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3"/>
        <w:ind w:left="549"/>
      </w:pPr>
      <w:r>
        <w:rPr/>
        <w:t>A/A</w:t>
      </w:r>
      <w:r>
        <w:rPr>
          <w:spacing w:val="-5"/>
        </w:rPr>
        <w:t> </w:t>
      </w:r>
      <w:r>
        <w:rPr/>
        <w:t>DEPARTAMENTO</w:t>
      </w:r>
      <w:r>
        <w:rPr>
          <w:spacing w:val="-5"/>
        </w:rPr>
        <w:t> </w:t>
      </w:r>
      <w:r>
        <w:rPr/>
        <w:t>TERRITORIAL</w:t>
      </w:r>
      <w:r>
        <w:rPr>
          <w:spacing w:val="-3"/>
        </w:rPr>
        <w:t> </w:t>
      </w:r>
      <w:r>
        <w:rPr/>
        <w:t>DA</w:t>
      </w:r>
      <w:r>
        <w:rPr>
          <w:spacing w:val="-7"/>
        </w:rPr>
        <w:t> </w:t>
      </w:r>
      <w:r>
        <w:rPr/>
        <w:t>CONSELLERÍA</w:t>
      </w:r>
      <w:r>
        <w:rPr>
          <w:spacing w:val="-4"/>
        </w:rPr>
        <w:t> </w:t>
      </w:r>
      <w:r>
        <w:rPr/>
        <w:t>DE</w:t>
      </w:r>
      <w:r>
        <w:rPr>
          <w:spacing w:val="-7"/>
        </w:rPr>
        <w:t> </w:t>
      </w:r>
      <w:r>
        <w:rPr/>
        <w:t>MEDIO</w:t>
      </w:r>
      <w:r>
        <w:rPr>
          <w:spacing w:val="-4"/>
        </w:rPr>
        <w:t> </w:t>
      </w:r>
      <w:r>
        <w:rPr/>
        <w:t>AMBIENTE</w:t>
      </w:r>
      <w:r>
        <w:rPr>
          <w:spacing w:val="-6"/>
        </w:rPr>
        <w:t> </w:t>
      </w:r>
      <w:r>
        <w:rPr/>
        <w:t>E</w:t>
      </w:r>
      <w:r>
        <w:rPr>
          <w:spacing w:val="-6"/>
        </w:rPr>
        <w:t> </w:t>
      </w:r>
      <w:r>
        <w:rPr>
          <w:spacing w:val="-2"/>
        </w:rPr>
        <w:t>CAMBIO</w:t>
      </w:r>
    </w:p>
    <w:p>
      <w:pPr>
        <w:spacing w:before="40"/>
        <w:ind w:left="501" w:right="0" w:firstLine="0"/>
        <w:jc w:val="left"/>
        <w:rPr>
          <w:sz w:val="22"/>
        </w:rPr>
      </w:pPr>
      <w:r>
        <w:rPr>
          <w:b/>
          <w:sz w:val="22"/>
        </w:rPr>
        <w:t>CLIMÁTICO</w:t>
      </w:r>
      <w:r>
        <w:rPr>
          <w:b/>
          <w:spacing w:val="-8"/>
          <w:sz w:val="22"/>
        </w:rPr>
        <w:t> </w:t>
      </w:r>
      <w:r>
        <w:rPr>
          <w:b/>
          <w:sz w:val="22"/>
        </w:rPr>
        <w:t>DE</w:t>
      </w:r>
      <w:r>
        <w:rPr>
          <w:b/>
          <w:spacing w:val="-7"/>
          <w:sz w:val="22"/>
        </w:rPr>
        <w:t> </w:t>
      </w:r>
      <w:r>
        <w:rPr>
          <w:b/>
          <w:sz w:val="22"/>
        </w:rPr>
        <w:t>PONTEVEDRA</w:t>
      </w:r>
      <w:r>
        <w:rPr>
          <w:b/>
          <w:spacing w:val="53"/>
          <w:sz w:val="22"/>
        </w:rPr>
        <w:t> </w:t>
      </w:r>
      <w:r>
        <w:rPr>
          <w:sz w:val="22"/>
        </w:rPr>
        <w:t>(</w:t>
      </w:r>
      <w:r>
        <w:rPr>
          <w:i/>
          <w:sz w:val="22"/>
        </w:rPr>
        <w:t>Avda.</w:t>
      </w:r>
      <w:r>
        <w:rPr>
          <w:i/>
          <w:spacing w:val="-5"/>
          <w:sz w:val="22"/>
        </w:rPr>
        <w:t> </w:t>
      </w:r>
      <w:r>
        <w:rPr>
          <w:i/>
          <w:sz w:val="22"/>
        </w:rPr>
        <w:t>Mª</w:t>
      </w:r>
      <w:r>
        <w:rPr>
          <w:i/>
          <w:spacing w:val="-6"/>
          <w:sz w:val="22"/>
        </w:rPr>
        <w:t> </w:t>
      </w:r>
      <w:r>
        <w:rPr>
          <w:i/>
          <w:sz w:val="22"/>
        </w:rPr>
        <w:t>Victoria</w:t>
      </w:r>
      <w:r>
        <w:rPr>
          <w:i/>
          <w:spacing w:val="-4"/>
          <w:sz w:val="22"/>
        </w:rPr>
        <w:t> </w:t>
      </w:r>
      <w:r>
        <w:rPr>
          <w:i/>
          <w:sz w:val="22"/>
        </w:rPr>
        <w:t>Moreno,</w:t>
      </w:r>
      <w:r>
        <w:rPr>
          <w:i/>
          <w:spacing w:val="-5"/>
          <w:sz w:val="22"/>
        </w:rPr>
        <w:t> </w:t>
      </w:r>
      <w:r>
        <w:rPr>
          <w:i/>
          <w:sz w:val="22"/>
        </w:rPr>
        <w:t>43,</w:t>
      </w:r>
      <w:r>
        <w:rPr>
          <w:i/>
          <w:spacing w:val="-3"/>
          <w:sz w:val="22"/>
        </w:rPr>
        <w:t> </w:t>
      </w:r>
      <w:r>
        <w:rPr>
          <w:i/>
          <w:sz w:val="22"/>
        </w:rPr>
        <w:t>4º,</w:t>
      </w:r>
      <w:r>
        <w:rPr>
          <w:i/>
          <w:spacing w:val="-5"/>
          <w:sz w:val="22"/>
        </w:rPr>
        <w:t> </w:t>
      </w:r>
      <w:r>
        <w:rPr>
          <w:i/>
          <w:sz w:val="22"/>
        </w:rPr>
        <w:t>36071</w:t>
      </w:r>
      <w:r>
        <w:rPr>
          <w:i/>
          <w:spacing w:val="-4"/>
          <w:sz w:val="22"/>
        </w:rPr>
        <w:t> </w:t>
      </w:r>
      <w:r>
        <w:rPr>
          <w:i/>
          <w:spacing w:val="-2"/>
          <w:sz w:val="22"/>
        </w:rPr>
        <w:t>Pontevedra</w:t>
      </w:r>
      <w:r>
        <w:rPr>
          <w:spacing w:val="-2"/>
          <w:sz w:val="22"/>
        </w:rPr>
        <w:t>)</w:t>
      </w:r>
    </w:p>
    <w:p>
      <w:pPr>
        <w:pStyle w:val="BodyText"/>
        <w:spacing w:before="41"/>
        <w:ind w:left="0"/>
        <w:jc w:val="left"/>
        <w:rPr>
          <w:sz w:val="22"/>
        </w:rPr>
      </w:pPr>
    </w:p>
    <w:p>
      <w:pPr>
        <w:spacing w:before="0"/>
        <w:ind w:left="140" w:right="0" w:firstLine="0"/>
        <w:jc w:val="left"/>
        <w:rPr>
          <w:b/>
          <w:sz w:val="22"/>
        </w:rPr>
      </w:pPr>
      <w:r>
        <w:rPr>
          <w:b/>
          <w:spacing w:val="-2"/>
          <w:sz w:val="22"/>
          <w:u w:val="single"/>
        </w:rPr>
        <w:t>ASUNTO:</w:t>
      </w:r>
    </w:p>
    <w:p>
      <w:pPr>
        <w:pStyle w:val="Heading1"/>
        <w:spacing w:before="199"/>
        <w:ind w:right="138"/>
        <w:jc w:val="both"/>
      </w:pPr>
      <w:r>
        <w:rPr/>
        <w:t>ALEGACIÓNS</w:t>
      </w:r>
      <w:r>
        <w:rPr>
          <w:spacing w:val="-11"/>
        </w:rPr>
        <w:t> </w:t>
      </w:r>
      <w:r>
        <w:rPr/>
        <w:t>AO</w:t>
      </w:r>
      <w:r>
        <w:rPr>
          <w:spacing w:val="-12"/>
        </w:rPr>
        <w:t> </w:t>
      </w:r>
      <w:r>
        <w:rPr/>
        <w:t>PROXECTO</w:t>
      </w:r>
      <w:r>
        <w:rPr>
          <w:spacing w:val="-12"/>
        </w:rPr>
        <w:t> </w:t>
      </w:r>
      <w:r>
        <w:rPr/>
        <w:t>“LAT</w:t>
      </w:r>
      <w:r>
        <w:rPr>
          <w:spacing w:val="-13"/>
        </w:rPr>
        <w:t> </w:t>
      </w:r>
      <w:r>
        <w:rPr/>
        <w:t>132</w:t>
      </w:r>
      <w:r>
        <w:rPr>
          <w:spacing w:val="-10"/>
        </w:rPr>
        <w:t> </w:t>
      </w:r>
      <w:r>
        <w:rPr/>
        <w:t>kV</w:t>
      </w:r>
      <w:r>
        <w:rPr>
          <w:spacing w:val="-12"/>
        </w:rPr>
        <w:t> </w:t>
      </w:r>
      <w:r>
        <w:rPr/>
        <w:t>SE</w:t>
      </w:r>
      <w:r>
        <w:rPr>
          <w:spacing w:val="-10"/>
        </w:rPr>
        <w:t> </w:t>
      </w:r>
      <w:r>
        <w:rPr/>
        <w:t>PE</w:t>
      </w:r>
      <w:r>
        <w:rPr>
          <w:spacing w:val="-11"/>
        </w:rPr>
        <w:t> </w:t>
      </w:r>
      <w:r>
        <w:rPr/>
        <w:t>As</w:t>
      </w:r>
      <w:r>
        <w:rPr>
          <w:spacing w:val="-10"/>
        </w:rPr>
        <w:t> </w:t>
      </w:r>
      <w:r>
        <w:rPr/>
        <w:t>Penizas-SEC</w:t>
      </w:r>
      <w:r>
        <w:rPr>
          <w:spacing w:val="-11"/>
        </w:rPr>
        <w:t> </w:t>
      </w:r>
      <w:r>
        <w:rPr/>
        <w:t>Paraño</w:t>
      </w:r>
      <w:r>
        <w:rPr>
          <w:spacing w:val="-9"/>
        </w:rPr>
        <w:t> </w:t>
      </w:r>
      <w:r>
        <w:rPr/>
        <w:t>(expediente</w:t>
      </w:r>
      <w:r>
        <w:rPr>
          <w:spacing w:val="-11"/>
        </w:rPr>
        <w:t> </w:t>
      </w:r>
      <w:r>
        <w:rPr/>
        <w:t>IN408A 2021/003). Alegacións ao Estudo de Impacto Ambiental (EsIA) e ás solicitudes de autorización administrativa previa (AAP) e autorización administrativa de construción (AAC) do citado proxecto, situado nos municipios de Forcarei, Cerdedo-Cotobade e Beariz; e promovido por Engie Proyecto As Penizas, S.L.</w:t>
      </w:r>
    </w:p>
    <w:p>
      <w:pPr>
        <w:tabs>
          <w:tab w:pos="7443" w:val="left" w:leader="none"/>
        </w:tabs>
        <w:spacing w:before="240"/>
        <w:ind w:left="140" w:right="0" w:firstLine="0"/>
        <w:jc w:val="left"/>
        <w:rPr>
          <w:sz w:val="22"/>
        </w:rPr>
      </w:pPr>
      <w:r>
        <w:rPr>
          <w:sz w:val="22"/>
        </w:rPr>
        <w:t>Dona/Don </w:t>
      </w:r>
      <w:r>
        <w:rPr>
          <w:sz w:val="22"/>
          <w:u w:val="single"/>
        </w:rPr>
        <w:tab/>
      </w:r>
      <w:r>
        <w:rPr>
          <w:sz w:val="22"/>
          <w:u w:val="none"/>
        </w:rPr>
        <w:t>con</w:t>
      </w:r>
      <w:r>
        <w:rPr>
          <w:spacing w:val="-2"/>
          <w:sz w:val="22"/>
          <w:u w:val="none"/>
        </w:rPr>
        <w:t> </w:t>
      </w:r>
      <w:r>
        <w:rPr>
          <w:sz w:val="22"/>
          <w:u w:val="none"/>
        </w:rPr>
        <w:t>DNI/NIE</w:t>
      </w:r>
      <w:r>
        <w:rPr>
          <w:spacing w:val="3"/>
          <w:sz w:val="22"/>
          <w:u w:val="none"/>
        </w:rPr>
        <w:t> </w:t>
      </w:r>
      <w:r>
        <w:rPr>
          <w:spacing w:val="-2"/>
          <w:sz w:val="22"/>
          <w:u w:val="none"/>
        </w:rPr>
        <w:t>número</w:t>
      </w:r>
    </w:p>
    <w:p>
      <w:pPr>
        <w:pStyle w:val="BodyText"/>
        <w:spacing w:before="3"/>
        <w:ind w:left="0"/>
        <w:jc w:val="left"/>
        <w:rPr>
          <w:sz w:val="22"/>
        </w:rPr>
      </w:pPr>
    </w:p>
    <w:p>
      <w:pPr>
        <w:tabs>
          <w:tab w:pos="3440" w:val="left" w:leader="none"/>
        </w:tabs>
        <w:spacing w:before="0"/>
        <w:ind w:left="140" w:right="0" w:firstLine="0"/>
        <w:jc w:val="both"/>
        <w:rPr>
          <w:sz w:val="22"/>
        </w:rPr>
      </w:pPr>
      <w:r>
        <w:rPr>
          <w:sz w:val="22"/>
          <w:u w:val="single"/>
        </w:rPr>
        <w:tab/>
      </w:r>
      <w:r>
        <w:rPr>
          <w:sz w:val="22"/>
          <w:u w:val="none"/>
        </w:rPr>
        <w:t>,</w:t>
      </w:r>
      <w:r>
        <w:rPr>
          <w:spacing w:val="70"/>
          <w:sz w:val="22"/>
          <w:u w:val="none"/>
        </w:rPr>
        <w:t>  </w:t>
      </w:r>
      <w:r>
        <w:rPr>
          <w:sz w:val="22"/>
          <w:u w:val="none"/>
        </w:rPr>
        <w:t>con</w:t>
      </w:r>
      <w:r>
        <w:rPr>
          <w:spacing w:val="70"/>
          <w:sz w:val="22"/>
          <w:u w:val="none"/>
        </w:rPr>
        <w:t>  </w:t>
      </w:r>
      <w:r>
        <w:rPr>
          <w:sz w:val="22"/>
          <w:u w:val="none"/>
        </w:rPr>
        <w:t>domicilio</w:t>
      </w:r>
      <w:r>
        <w:rPr>
          <w:spacing w:val="71"/>
          <w:sz w:val="22"/>
          <w:u w:val="none"/>
        </w:rPr>
        <w:t>  </w:t>
      </w:r>
      <w:r>
        <w:rPr>
          <w:sz w:val="22"/>
          <w:u w:val="none"/>
        </w:rPr>
        <w:t>a</w:t>
      </w:r>
      <w:r>
        <w:rPr>
          <w:spacing w:val="71"/>
          <w:sz w:val="22"/>
          <w:u w:val="none"/>
        </w:rPr>
        <w:t>  </w:t>
      </w:r>
      <w:r>
        <w:rPr>
          <w:sz w:val="22"/>
          <w:u w:val="none"/>
        </w:rPr>
        <w:t>efectos</w:t>
      </w:r>
      <w:r>
        <w:rPr>
          <w:spacing w:val="70"/>
          <w:sz w:val="22"/>
          <w:u w:val="none"/>
        </w:rPr>
        <w:t>  </w:t>
      </w:r>
      <w:r>
        <w:rPr>
          <w:sz w:val="22"/>
          <w:u w:val="none"/>
        </w:rPr>
        <w:t>de</w:t>
      </w:r>
      <w:r>
        <w:rPr>
          <w:spacing w:val="71"/>
          <w:sz w:val="22"/>
          <w:u w:val="none"/>
        </w:rPr>
        <w:t>  </w:t>
      </w:r>
      <w:r>
        <w:rPr>
          <w:sz w:val="22"/>
          <w:u w:val="none"/>
        </w:rPr>
        <w:t>notificacións</w:t>
      </w:r>
      <w:r>
        <w:rPr>
          <w:spacing w:val="70"/>
          <w:sz w:val="22"/>
          <w:u w:val="none"/>
        </w:rPr>
        <w:t>  </w:t>
      </w:r>
      <w:r>
        <w:rPr>
          <w:spacing w:val="-5"/>
          <w:sz w:val="22"/>
          <w:u w:val="none"/>
        </w:rPr>
        <w:t>en</w:t>
      </w:r>
    </w:p>
    <w:p>
      <w:pPr>
        <w:pStyle w:val="BodyText"/>
        <w:spacing w:before="0"/>
        <w:ind w:left="0"/>
        <w:jc w:val="left"/>
        <w:rPr>
          <w:sz w:val="22"/>
        </w:rPr>
      </w:pPr>
    </w:p>
    <w:p>
      <w:pPr>
        <w:tabs>
          <w:tab w:pos="3558" w:val="left" w:leader="none"/>
          <w:tab w:pos="5199" w:val="left" w:leader="none"/>
          <w:tab w:pos="7215" w:val="left" w:leader="none"/>
          <w:tab w:pos="9576" w:val="left" w:leader="none"/>
        </w:tabs>
        <w:spacing w:line="480" w:lineRule="auto" w:before="0"/>
        <w:ind w:left="140" w:right="141" w:firstLine="0"/>
        <w:jc w:val="both"/>
        <w:rPr>
          <w:sz w:val="22"/>
        </w:rPr>
      </w:pPr>
      <w:r>
        <w:rPr>
          <w:sz w:val="22"/>
          <w:u w:val="single"/>
        </w:rPr>
        <w:tab/>
        <w:tab/>
      </w:r>
      <w:r>
        <w:rPr>
          <w:sz w:val="22"/>
          <w:u w:val="none"/>
        </w:rPr>
        <w:t>, municipio de </w:t>
      </w:r>
      <w:r>
        <w:rPr>
          <w:sz w:val="22"/>
          <w:u w:val="single"/>
        </w:rPr>
        <w:tab/>
        <w:tab/>
      </w:r>
      <w:r>
        <w:rPr>
          <w:spacing w:val="-10"/>
          <w:sz w:val="22"/>
          <w:u w:val="none"/>
        </w:rPr>
        <w:t>, </w:t>
      </w:r>
      <w:r>
        <w:rPr>
          <w:spacing w:val="-2"/>
          <w:sz w:val="22"/>
          <w:u w:val="none"/>
        </w:rPr>
        <w:t>provincia</w:t>
      </w:r>
      <w:r>
        <w:rPr>
          <w:sz w:val="22"/>
          <w:u w:val="single"/>
        </w:rPr>
        <w:tab/>
      </w:r>
      <w:r>
        <w:rPr>
          <w:sz w:val="22"/>
          <w:u w:val="none"/>
        </w:rPr>
        <w:t>, teléfono</w:t>
      </w:r>
      <w:r>
        <w:rPr>
          <w:sz w:val="22"/>
          <w:u w:val="single"/>
        </w:rPr>
        <w:tab/>
        <w:tab/>
      </w:r>
      <w:r>
        <w:rPr>
          <w:spacing w:val="-10"/>
          <w:sz w:val="22"/>
          <w:u w:val="none"/>
        </w:rPr>
        <w:t>.</w:t>
      </w:r>
    </w:p>
    <w:p>
      <w:pPr>
        <w:spacing w:before="239"/>
        <w:ind w:left="140" w:right="0" w:firstLine="0"/>
        <w:jc w:val="left"/>
        <w:rPr>
          <w:sz w:val="22"/>
        </w:rPr>
      </w:pPr>
      <w:r>
        <w:rPr>
          <w:b/>
          <w:spacing w:val="-2"/>
          <w:sz w:val="22"/>
          <w:u w:val="single"/>
        </w:rPr>
        <w:t>EXPÓN</w:t>
      </w:r>
      <w:r>
        <w:rPr>
          <w:spacing w:val="-2"/>
          <w:sz w:val="22"/>
          <w:u w:val="single"/>
        </w:rPr>
        <w:t>:</w:t>
      </w:r>
    </w:p>
    <w:p>
      <w:pPr>
        <w:pStyle w:val="BodyText"/>
        <w:spacing w:before="240"/>
        <w:ind w:left="140"/>
        <w:rPr>
          <w:i/>
        </w:rPr>
      </w:pPr>
      <w:r>
        <w:rPr/>
        <w:t>Á</w:t>
      </w:r>
      <w:r>
        <w:rPr>
          <w:spacing w:val="-5"/>
        </w:rPr>
        <w:t> </w:t>
      </w:r>
      <w:r>
        <w:rPr/>
        <w:t>vista</w:t>
      </w:r>
      <w:r>
        <w:rPr>
          <w:spacing w:val="-4"/>
        </w:rPr>
        <w:t> </w:t>
      </w:r>
      <w:r>
        <w:rPr/>
        <w:t>do</w:t>
      </w:r>
      <w:r>
        <w:rPr>
          <w:spacing w:val="-4"/>
        </w:rPr>
        <w:t> </w:t>
      </w:r>
      <w:r>
        <w:rPr/>
        <w:t>anuncio</w:t>
      </w:r>
      <w:r>
        <w:rPr>
          <w:spacing w:val="-5"/>
        </w:rPr>
        <w:t> </w:t>
      </w:r>
      <w:r>
        <w:rPr/>
        <w:t>publicado</w:t>
      </w:r>
      <w:r>
        <w:rPr>
          <w:spacing w:val="-5"/>
        </w:rPr>
        <w:t> </w:t>
      </w:r>
      <w:r>
        <w:rPr/>
        <w:t>no</w:t>
      </w:r>
      <w:r>
        <w:rPr>
          <w:spacing w:val="-2"/>
        </w:rPr>
        <w:t> </w:t>
      </w:r>
      <w:hyperlink r:id="rId6">
        <w:r>
          <w:rPr>
            <w:color w:val="0462C1"/>
            <w:u w:val="single" w:color="0462C1"/>
          </w:rPr>
          <w:t>Diario</w:t>
        </w:r>
        <w:r>
          <w:rPr>
            <w:color w:val="0462C1"/>
            <w:spacing w:val="-5"/>
            <w:u w:val="single" w:color="0462C1"/>
          </w:rPr>
          <w:t> </w:t>
        </w:r>
        <w:r>
          <w:rPr>
            <w:color w:val="0462C1"/>
            <w:u w:val="single" w:color="0462C1"/>
          </w:rPr>
          <w:t>Oficial</w:t>
        </w:r>
        <w:r>
          <w:rPr>
            <w:color w:val="0462C1"/>
            <w:spacing w:val="-4"/>
            <w:u w:val="single" w:color="0462C1"/>
          </w:rPr>
          <w:t> </w:t>
        </w:r>
        <w:r>
          <w:rPr>
            <w:color w:val="0462C1"/>
            <w:u w:val="single" w:color="0462C1"/>
          </w:rPr>
          <w:t>de</w:t>
        </w:r>
        <w:r>
          <w:rPr>
            <w:color w:val="0462C1"/>
            <w:spacing w:val="-4"/>
            <w:u w:val="single" w:color="0462C1"/>
          </w:rPr>
          <w:t> </w:t>
        </w:r>
        <w:r>
          <w:rPr>
            <w:color w:val="0462C1"/>
            <w:u w:val="single" w:color="0462C1"/>
          </w:rPr>
          <w:t>Galicia</w:t>
        </w:r>
        <w:r>
          <w:rPr>
            <w:color w:val="0462C1"/>
            <w:spacing w:val="-4"/>
            <w:u w:val="single" w:color="0462C1"/>
          </w:rPr>
          <w:t> </w:t>
        </w:r>
        <w:r>
          <w:rPr>
            <w:color w:val="0462C1"/>
            <w:u w:val="single" w:color="0462C1"/>
          </w:rPr>
          <w:t>(DOG)</w:t>
        </w:r>
        <w:r>
          <w:rPr>
            <w:color w:val="0462C1"/>
            <w:spacing w:val="-4"/>
            <w:u w:val="single" w:color="0462C1"/>
          </w:rPr>
          <w:t> </w:t>
        </w:r>
        <w:r>
          <w:rPr>
            <w:color w:val="0462C1"/>
            <w:u w:val="single" w:color="0462C1"/>
          </w:rPr>
          <w:t>N.º</w:t>
        </w:r>
        <w:r>
          <w:rPr>
            <w:color w:val="0462C1"/>
            <w:spacing w:val="-4"/>
            <w:u w:val="single" w:color="0462C1"/>
          </w:rPr>
          <w:t> </w:t>
        </w:r>
        <w:r>
          <w:rPr>
            <w:color w:val="0462C1"/>
            <w:u w:val="single" w:color="0462C1"/>
          </w:rPr>
          <w:t>62</w:t>
        </w:r>
        <w:r>
          <w:rPr>
            <w:color w:val="0462C1"/>
            <w:spacing w:val="-4"/>
            <w:u w:val="single" w:color="0462C1"/>
          </w:rPr>
          <w:t> </w:t>
        </w:r>
        <w:r>
          <w:rPr>
            <w:color w:val="0462C1"/>
            <w:u w:val="single" w:color="0462C1"/>
          </w:rPr>
          <w:t>do</w:t>
        </w:r>
        <w:r>
          <w:rPr>
            <w:color w:val="0462C1"/>
            <w:spacing w:val="-5"/>
            <w:u w:val="single" w:color="0462C1"/>
          </w:rPr>
          <w:t> </w:t>
        </w:r>
        <w:r>
          <w:rPr>
            <w:color w:val="0462C1"/>
            <w:u w:val="single" w:color="0462C1"/>
          </w:rPr>
          <w:t>06/04/2026</w:t>
        </w:r>
        <w:r>
          <w:rPr>
            <w:u w:val="none"/>
          </w:rPr>
          <w:t>:</w:t>
        </w:r>
      </w:hyperlink>
      <w:r>
        <w:rPr>
          <w:spacing w:val="-4"/>
          <w:u w:val="none"/>
        </w:rPr>
        <w:t> </w:t>
      </w:r>
      <w:r>
        <w:rPr>
          <w:i/>
          <w:u w:val="none"/>
        </w:rPr>
        <w:t>Acordo</w:t>
      </w:r>
      <w:r>
        <w:rPr>
          <w:i/>
          <w:spacing w:val="-5"/>
          <w:u w:val="none"/>
        </w:rPr>
        <w:t> do</w:t>
      </w:r>
    </w:p>
    <w:p>
      <w:pPr>
        <w:spacing w:line="276" w:lineRule="auto" w:before="36"/>
        <w:ind w:left="140" w:right="138" w:firstLine="0"/>
        <w:jc w:val="both"/>
        <w:rPr>
          <w:i/>
          <w:sz w:val="20"/>
        </w:rPr>
      </w:pPr>
      <w:r>
        <w:rPr>
          <w:i/>
          <w:sz w:val="20"/>
        </w:rPr>
        <w:t>6 de marzo de 2026, do Departamento Territorial de Pontevedra, polo que se someten a</w:t>
      </w:r>
      <w:r>
        <w:rPr>
          <w:i/>
          <w:sz w:val="20"/>
        </w:rPr>
        <w:t> información pública a solicitude de autorización administrativa previa e autorización administrativa</w:t>
      </w:r>
      <w:r>
        <w:rPr>
          <w:i/>
          <w:spacing w:val="-7"/>
          <w:sz w:val="20"/>
        </w:rPr>
        <w:t> </w:t>
      </w:r>
      <w:r>
        <w:rPr>
          <w:i/>
          <w:sz w:val="20"/>
        </w:rPr>
        <w:t>de</w:t>
      </w:r>
      <w:r>
        <w:rPr>
          <w:i/>
          <w:spacing w:val="-7"/>
          <w:sz w:val="20"/>
        </w:rPr>
        <w:t> </w:t>
      </w:r>
      <w:r>
        <w:rPr>
          <w:i/>
          <w:sz w:val="20"/>
        </w:rPr>
        <w:t>construción,</w:t>
      </w:r>
      <w:r>
        <w:rPr>
          <w:i/>
          <w:spacing w:val="-7"/>
          <w:sz w:val="20"/>
        </w:rPr>
        <w:t> </w:t>
      </w:r>
      <w:r>
        <w:rPr>
          <w:i/>
          <w:sz w:val="20"/>
        </w:rPr>
        <w:t>e</w:t>
      </w:r>
      <w:r>
        <w:rPr>
          <w:i/>
          <w:spacing w:val="-7"/>
          <w:sz w:val="20"/>
        </w:rPr>
        <w:t> </w:t>
      </w:r>
      <w:r>
        <w:rPr>
          <w:i/>
          <w:sz w:val="20"/>
        </w:rPr>
        <w:t>o</w:t>
      </w:r>
      <w:r>
        <w:rPr>
          <w:i/>
          <w:spacing w:val="-6"/>
          <w:sz w:val="20"/>
        </w:rPr>
        <w:t> </w:t>
      </w:r>
      <w:r>
        <w:rPr>
          <w:i/>
          <w:sz w:val="20"/>
        </w:rPr>
        <w:t>estudo</w:t>
      </w:r>
      <w:r>
        <w:rPr>
          <w:i/>
          <w:spacing w:val="-8"/>
          <w:sz w:val="20"/>
        </w:rPr>
        <w:t> </w:t>
      </w:r>
      <w:r>
        <w:rPr>
          <w:i/>
          <w:sz w:val="20"/>
        </w:rPr>
        <w:t>de</w:t>
      </w:r>
      <w:r>
        <w:rPr>
          <w:i/>
          <w:spacing w:val="-7"/>
          <w:sz w:val="20"/>
        </w:rPr>
        <w:t> </w:t>
      </w:r>
      <w:r>
        <w:rPr>
          <w:i/>
          <w:sz w:val="20"/>
        </w:rPr>
        <w:t>impacto</w:t>
      </w:r>
      <w:r>
        <w:rPr>
          <w:i/>
          <w:spacing w:val="-9"/>
          <w:sz w:val="20"/>
        </w:rPr>
        <w:t> </w:t>
      </w:r>
      <w:r>
        <w:rPr>
          <w:i/>
          <w:sz w:val="20"/>
        </w:rPr>
        <w:t>ambiental</w:t>
      </w:r>
      <w:r>
        <w:rPr>
          <w:i/>
          <w:spacing w:val="-6"/>
          <w:sz w:val="20"/>
        </w:rPr>
        <w:t> </w:t>
      </w:r>
      <w:r>
        <w:rPr>
          <w:i/>
          <w:sz w:val="20"/>
        </w:rPr>
        <w:t>da</w:t>
      </w:r>
      <w:r>
        <w:rPr>
          <w:i/>
          <w:spacing w:val="-7"/>
          <w:sz w:val="20"/>
        </w:rPr>
        <w:t> </w:t>
      </w:r>
      <w:r>
        <w:rPr>
          <w:i/>
          <w:sz w:val="20"/>
        </w:rPr>
        <w:t>liña</w:t>
      </w:r>
      <w:r>
        <w:rPr>
          <w:i/>
          <w:spacing w:val="-7"/>
          <w:sz w:val="20"/>
        </w:rPr>
        <w:t> </w:t>
      </w:r>
      <w:r>
        <w:rPr>
          <w:i/>
          <w:sz w:val="20"/>
        </w:rPr>
        <w:t>de</w:t>
      </w:r>
      <w:r>
        <w:rPr>
          <w:i/>
          <w:spacing w:val="-7"/>
          <w:sz w:val="20"/>
        </w:rPr>
        <w:t> </w:t>
      </w:r>
      <w:r>
        <w:rPr>
          <w:i/>
          <w:sz w:val="20"/>
        </w:rPr>
        <w:t>alta</w:t>
      </w:r>
      <w:r>
        <w:rPr>
          <w:i/>
          <w:spacing w:val="-7"/>
          <w:sz w:val="20"/>
        </w:rPr>
        <w:t> </w:t>
      </w:r>
      <w:r>
        <w:rPr>
          <w:i/>
          <w:sz w:val="20"/>
        </w:rPr>
        <w:t>tensión</w:t>
      </w:r>
      <w:r>
        <w:rPr>
          <w:i/>
          <w:spacing w:val="-5"/>
          <w:sz w:val="20"/>
        </w:rPr>
        <w:t> </w:t>
      </w:r>
      <w:r>
        <w:rPr>
          <w:i/>
          <w:sz w:val="20"/>
        </w:rPr>
        <w:t>LAT</w:t>
      </w:r>
      <w:r>
        <w:rPr>
          <w:i/>
          <w:spacing w:val="-8"/>
          <w:sz w:val="20"/>
        </w:rPr>
        <w:t> </w:t>
      </w:r>
      <w:r>
        <w:rPr>
          <w:i/>
          <w:sz w:val="20"/>
        </w:rPr>
        <w:t>132</w:t>
      </w:r>
      <w:r>
        <w:rPr>
          <w:i/>
          <w:spacing w:val="-8"/>
          <w:sz w:val="20"/>
        </w:rPr>
        <w:t> </w:t>
      </w:r>
      <w:r>
        <w:rPr>
          <w:i/>
          <w:sz w:val="20"/>
        </w:rPr>
        <w:t>kV SE PE As Penizas-SEC Paraño, situada nos concellos de Forcarei e Cerdedo-Cotobade (Pontevedra) e Beariz (Ourense), e promovida por Engie Proyecto As Penizas, S.L. (expediente IN408A 2021/003).</w:t>
      </w:r>
    </w:p>
    <w:p>
      <w:pPr>
        <w:pStyle w:val="BodyText"/>
        <w:spacing w:before="0"/>
        <w:ind w:left="0"/>
        <w:jc w:val="left"/>
        <w:rPr>
          <w:i/>
        </w:rPr>
      </w:pPr>
    </w:p>
    <w:p>
      <w:pPr>
        <w:pStyle w:val="BodyText"/>
        <w:spacing w:before="67"/>
        <w:ind w:left="0"/>
        <w:jc w:val="left"/>
        <w:rPr>
          <w:i/>
        </w:rPr>
      </w:pPr>
    </w:p>
    <w:p>
      <w:pPr>
        <w:pStyle w:val="Heading2"/>
        <w:numPr>
          <w:ilvl w:val="0"/>
          <w:numId w:val="1"/>
        </w:numPr>
        <w:tabs>
          <w:tab w:pos="489" w:val="left" w:leader="none"/>
          <w:tab w:pos="491" w:val="left" w:leader="none"/>
        </w:tabs>
        <w:spacing w:line="276" w:lineRule="auto" w:before="0" w:after="0"/>
        <w:ind w:left="491" w:right="143" w:hanging="359"/>
        <w:jc w:val="both"/>
      </w:pPr>
      <w:r>
        <w:rPr/>
        <w:t>A</w:t>
      </w:r>
      <w:r>
        <w:rPr>
          <w:spacing w:val="-2"/>
        </w:rPr>
        <w:t> </w:t>
      </w:r>
      <w:r>
        <w:rPr/>
        <w:t>“LAT 132 kV SE PE As Penizas-SEC Paraño” proxéctase moi</w:t>
      </w:r>
      <w:r>
        <w:rPr>
          <w:spacing w:val="-1"/>
        </w:rPr>
        <w:t> </w:t>
      </w:r>
      <w:r>
        <w:rPr/>
        <w:t>próxima a núcleos de</w:t>
      </w:r>
      <w:r>
        <w:rPr>
          <w:spacing w:val="-1"/>
        </w:rPr>
        <w:t> </w:t>
      </w:r>
      <w:r>
        <w:rPr/>
        <w:t>poboación e vivendas illadas do municipio de Forcarei. Incúmprense as distancias de protección establecidas polo Ministerio para la Transición Ecológica y el Reto Demográfico (MITERD).</w:t>
      </w:r>
    </w:p>
    <w:p>
      <w:pPr>
        <w:pStyle w:val="BodyText"/>
        <w:spacing w:line="276" w:lineRule="auto" w:before="119"/>
        <w:ind w:right="138"/>
      </w:pPr>
      <w:r>
        <w:rPr/>
        <w:t>O</w:t>
      </w:r>
      <w:r>
        <w:rPr>
          <w:spacing w:val="-13"/>
        </w:rPr>
        <w:t> </w:t>
      </w:r>
      <w:r>
        <w:rPr/>
        <w:t>trazado</w:t>
      </w:r>
      <w:r>
        <w:rPr>
          <w:spacing w:val="-13"/>
        </w:rPr>
        <w:t> </w:t>
      </w:r>
      <w:r>
        <w:rPr/>
        <w:t>da</w:t>
      </w:r>
      <w:r>
        <w:rPr>
          <w:spacing w:val="-9"/>
        </w:rPr>
        <w:t> </w:t>
      </w:r>
      <w:r>
        <w:rPr/>
        <w:t>LAT</w:t>
      </w:r>
      <w:r>
        <w:rPr>
          <w:spacing w:val="-11"/>
        </w:rPr>
        <w:t> </w:t>
      </w:r>
      <w:r>
        <w:rPr/>
        <w:t>sitúase</w:t>
      </w:r>
      <w:r>
        <w:rPr>
          <w:spacing w:val="-10"/>
        </w:rPr>
        <w:t> </w:t>
      </w:r>
      <w:r>
        <w:rPr/>
        <w:t>a</w:t>
      </w:r>
      <w:r>
        <w:rPr>
          <w:spacing w:val="-12"/>
        </w:rPr>
        <w:t> </w:t>
      </w:r>
      <w:r>
        <w:rPr/>
        <w:t>menos</w:t>
      </w:r>
      <w:r>
        <w:rPr>
          <w:spacing w:val="-10"/>
        </w:rPr>
        <w:t> </w:t>
      </w:r>
      <w:r>
        <w:rPr/>
        <w:t>de</w:t>
      </w:r>
      <w:r>
        <w:rPr>
          <w:spacing w:val="-12"/>
        </w:rPr>
        <w:t> </w:t>
      </w:r>
      <w:r>
        <w:rPr/>
        <w:t>200</w:t>
      </w:r>
      <w:r>
        <w:rPr>
          <w:spacing w:val="-12"/>
        </w:rPr>
        <w:t> </w:t>
      </w:r>
      <w:r>
        <w:rPr/>
        <w:t>m</w:t>
      </w:r>
      <w:r>
        <w:rPr>
          <w:spacing w:val="-10"/>
        </w:rPr>
        <w:t> </w:t>
      </w:r>
      <w:r>
        <w:rPr/>
        <w:t>de</w:t>
      </w:r>
      <w:r>
        <w:rPr>
          <w:spacing w:val="-12"/>
        </w:rPr>
        <w:t> </w:t>
      </w:r>
      <w:r>
        <w:rPr/>
        <w:t>núcleos</w:t>
      </w:r>
      <w:r>
        <w:rPr>
          <w:spacing w:val="-13"/>
        </w:rPr>
        <w:t> </w:t>
      </w:r>
      <w:r>
        <w:rPr/>
        <w:t>de</w:t>
      </w:r>
      <w:r>
        <w:rPr>
          <w:spacing w:val="-10"/>
        </w:rPr>
        <w:t> </w:t>
      </w:r>
      <w:r>
        <w:rPr/>
        <w:t>poboación</w:t>
      </w:r>
      <w:r>
        <w:rPr>
          <w:spacing w:val="-12"/>
        </w:rPr>
        <w:t> </w:t>
      </w:r>
      <w:r>
        <w:rPr/>
        <w:t>do</w:t>
      </w:r>
      <w:r>
        <w:rPr>
          <w:spacing w:val="-7"/>
        </w:rPr>
        <w:t> </w:t>
      </w:r>
      <w:r>
        <w:rPr/>
        <w:t>concello</w:t>
      </w:r>
      <w:r>
        <w:rPr>
          <w:spacing w:val="-13"/>
        </w:rPr>
        <w:t> </w:t>
      </w:r>
      <w:r>
        <w:rPr/>
        <w:t>de</w:t>
      </w:r>
      <w:r>
        <w:rPr>
          <w:spacing w:val="-9"/>
        </w:rPr>
        <w:t> </w:t>
      </w:r>
      <w:r>
        <w:rPr/>
        <w:t>Forcarei, nas</w:t>
      </w:r>
      <w:r>
        <w:rPr>
          <w:spacing w:val="-14"/>
        </w:rPr>
        <w:t> </w:t>
      </w:r>
      <w:r>
        <w:rPr/>
        <w:t>parroquias</w:t>
      </w:r>
      <w:r>
        <w:rPr>
          <w:spacing w:val="-14"/>
        </w:rPr>
        <w:t> </w:t>
      </w:r>
      <w:r>
        <w:rPr/>
        <w:t>de</w:t>
      </w:r>
      <w:r>
        <w:rPr>
          <w:spacing w:val="-14"/>
        </w:rPr>
        <w:t> </w:t>
      </w:r>
      <w:r>
        <w:rPr/>
        <w:t>Castrelo</w:t>
      </w:r>
      <w:r>
        <w:rPr>
          <w:spacing w:val="-14"/>
        </w:rPr>
        <w:t> </w:t>
      </w:r>
      <w:r>
        <w:rPr/>
        <w:t>(</w:t>
      </w:r>
      <w:r>
        <w:rPr>
          <w:u w:val="single"/>
        </w:rPr>
        <w:t>Murada,</w:t>
      </w:r>
      <w:r>
        <w:rPr>
          <w:spacing w:val="-13"/>
          <w:u w:val="single"/>
        </w:rPr>
        <w:t> </w:t>
      </w:r>
      <w:r>
        <w:rPr>
          <w:u w:val="single"/>
        </w:rPr>
        <w:t>Valadelo,</w:t>
      </w:r>
      <w:r>
        <w:rPr>
          <w:spacing w:val="-12"/>
          <w:u w:val="single"/>
        </w:rPr>
        <w:t> </w:t>
      </w:r>
      <w:r>
        <w:rPr>
          <w:u w:val="single"/>
        </w:rPr>
        <w:t>Lerce,</w:t>
      </w:r>
      <w:r>
        <w:rPr>
          <w:spacing w:val="-14"/>
          <w:u w:val="single"/>
        </w:rPr>
        <w:t> </w:t>
      </w:r>
      <w:r>
        <w:rPr>
          <w:u w:val="single"/>
        </w:rPr>
        <w:t>Arbarrela</w:t>
      </w:r>
      <w:r>
        <w:rPr>
          <w:u w:val="none"/>
        </w:rPr>
        <w:t>),</w:t>
      </w:r>
      <w:r>
        <w:rPr>
          <w:spacing w:val="-13"/>
          <w:u w:val="none"/>
        </w:rPr>
        <w:t> </w:t>
      </w:r>
      <w:r>
        <w:rPr>
          <w:u w:val="none"/>
        </w:rPr>
        <w:t>Millarada</w:t>
      </w:r>
      <w:r>
        <w:rPr>
          <w:spacing w:val="-13"/>
          <w:u w:val="none"/>
        </w:rPr>
        <w:t> </w:t>
      </w:r>
      <w:r>
        <w:rPr>
          <w:u w:val="none"/>
        </w:rPr>
        <w:t>(</w:t>
      </w:r>
      <w:r>
        <w:rPr>
          <w:u w:val="single"/>
        </w:rPr>
        <w:t>Acivedo</w:t>
      </w:r>
      <w:r>
        <w:rPr>
          <w:u w:val="none"/>
        </w:rPr>
        <w:t>),</w:t>
      </w:r>
      <w:r>
        <w:rPr>
          <w:spacing w:val="-14"/>
          <w:u w:val="none"/>
        </w:rPr>
        <w:t> </w:t>
      </w:r>
      <w:r>
        <w:rPr>
          <w:u w:val="none"/>
        </w:rPr>
        <w:t>Ventoxo (</w:t>
      </w:r>
      <w:r>
        <w:rPr>
          <w:u w:val="single"/>
        </w:rPr>
        <w:t>Ventoxo</w:t>
      </w:r>
      <w:r>
        <w:rPr>
          <w:u w:val="none"/>
        </w:rPr>
        <w:t>) e Pardesoa (</w:t>
      </w:r>
      <w:r>
        <w:rPr>
          <w:u w:val="single"/>
        </w:rPr>
        <w:t>San Marcos</w:t>
      </w:r>
      <w:r>
        <w:rPr>
          <w:u w:val="none"/>
        </w:rPr>
        <w:t>). Ademais, existen vivendas illadas (próximas a Murada e San Marcos) localizadas a menos de 100 m. En consecuencia, non se respectan as distancias de</w:t>
      </w:r>
      <w:r>
        <w:rPr>
          <w:spacing w:val="-12"/>
          <w:u w:val="none"/>
        </w:rPr>
        <w:t> </w:t>
      </w:r>
      <w:r>
        <w:rPr>
          <w:u w:val="none"/>
        </w:rPr>
        <w:t>protección,</w:t>
      </w:r>
      <w:r>
        <w:rPr>
          <w:spacing w:val="-11"/>
          <w:u w:val="none"/>
        </w:rPr>
        <w:t> </w:t>
      </w:r>
      <w:r>
        <w:rPr>
          <w:u w:val="none"/>
        </w:rPr>
        <w:t>a</w:t>
      </w:r>
      <w:r>
        <w:rPr>
          <w:spacing w:val="-11"/>
          <w:u w:val="none"/>
        </w:rPr>
        <w:t> </w:t>
      </w:r>
      <w:r>
        <w:rPr>
          <w:u w:val="none"/>
        </w:rPr>
        <w:t>núcleos</w:t>
      </w:r>
      <w:r>
        <w:rPr>
          <w:spacing w:val="-11"/>
          <w:u w:val="none"/>
        </w:rPr>
        <w:t> </w:t>
      </w:r>
      <w:r>
        <w:rPr>
          <w:u w:val="none"/>
        </w:rPr>
        <w:t>de</w:t>
      </w:r>
      <w:r>
        <w:rPr>
          <w:spacing w:val="-12"/>
          <w:u w:val="none"/>
        </w:rPr>
        <w:t> </w:t>
      </w:r>
      <w:r>
        <w:rPr>
          <w:u w:val="none"/>
        </w:rPr>
        <w:t>poboación</w:t>
      </w:r>
      <w:r>
        <w:rPr>
          <w:spacing w:val="-12"/>
          <w:u w:val="none"/>
        </w:rPr>
        <w:t> </w:t>
      </w:r>
      <w:r>
        <w:rPr>
          <w:u w:val="none"/>
        </w:rPr>
        <w:t>e</w:t>
      </w:r>
      <w:r>
        <w:rPr>
          <w:spacing w:val="-12"/>
          <w:u w:val="none"/>
        </w:rPr>
        <w:t> </w:t>
      </w:r>
      <w:r>
        <w:rPr>
          <w:u w:val="none"/>
        </w:rPr>
        <w:t>vivendas</w:t>
      </w:r>
      <w:r>
        <w:rPr>
          <w:spacing w:val="-13"/>
          <w:u w:val="none"/>
        </w:rPr>
        <w:t> </w:t>
      </w:r>
      <w:r>
        <w:rPr>
          <w:u w:val="none"/>
        </w:rPr>
        <w:t>illadas,</w:t>
      </w:r>
      <w:r>
        <w:rPr>
          <w:spacing w:val="-12"/>
          <w:u w:val="none"/>
        </w:rPr>
        <w:t> </w:t>
      </w:r>
      <w:r>
        <w:rPr>
          <w:u w:val="none"/>
        </w:rPr>
        <w:t>co</w:t>
      </w:r>
      <w:r>
        <w:rPr>
          <w:spacing w:val="-13"/>
          <w:u w:val="none"/>
        </w:rPr>
        <w:t> </w:t>
      </w:r>
      <w:r>
        <w:rPr>
          <w:u w:val="none"/>
        </w:rPr>
        <w:t>fin</w:t>
      </w:r>
      <w:r>
        <w:rPr>
          <w:spacing w:val="-11"/>
          <w:u w:val="none"/>
        </w:rPr>
        <w:t> </w:t>
      </w:r>
      <w:r>
        <w:rPr>
          <w:u w:val="none"/>
        </w:rPr>
        <w:t>de</w:t>
      </w:r>
      <w:r>
        <w:rPr>
          <w:spacing w:val="-12"/>
          <w:u w:val="none"/>
        </w:rPr>
        <w:t> </w:t>
      </w:r>
      <w:r>
        <w:rPr>
          <w:u w:val="none"/>
        </w:rPr>
        <w:t>previr</w:t>
      </w:r>
      <w:r>
        <w:rPr>
          <w:spacing w:val="-11"/>
          <w:u w:val="none"/>
        </w:rPr>
        <w:t> </w:t>
      </w:r>
      <w:r>
        <w:rPr>
          <w:u w:val="none"/>
        </w:rPr>
        <w:t>afeccións,</w:t>
      </w:r>
      <w:r>
        <w:rPr>
          <w:spacing w:val="-12"/>
          <w:u w:val="none"/>
        </w:rPr>
        <w:t> </w:t>
      </w:r>
      <w:r>
        <w:rPr>
          <w:u w:val="none"/>
        </w:rPr>
        <w:t>molestias e riscos ás persoas.</w:t>
      </w:r>
    </w:p>
    <w:p>
      <w:pPr>
        <w:pStyle w:val="Heading2"/>
        <w:numPr>
          <w:ilvl w:val="0"/>
          <w:numId w:val="1"/>
        </w:numPr>
        <w:tabs>
          <w:tab w:pos="492" w:val="left" w:leader="none"/>
          <w:tab w:pos="494" w:val="left" w:leader="none"/>
        </w:tabs>
        <w:spacing w:line="276" w:lineRule="auto" w:before="120" w:after="0"/>
        <w:ind w:left="494" w:right="148" w:hanging="359"/>
        <w:jc w:val="both"/>
      </w:pPr>
      <w:r>
        <w:rPr/>
        <w:t>A</w:t>
      </w:r>
      <w:r>
        <w:rPr>
          <w:spacing w:val="-1"/>
        </w:rPr>
        <w:t> </w:t>
      </w:r>
      <w:r>
        <w:rPr/>
        <w:t>promotora non avalía a potencial afección do proxecto sobre as captacións de auga para abastecemento humano e gandeiro.</w:t>
      </w:r>
    </w:p>
    <w:p>
      <w:pPr>
        <w:pStyle w:val="BodyText"/>
        <w:spacing w:line="276" w:lineRule="auto" w:before="160"/>
        <w:ind w:right="137"/>
      </w:pPr>
      <w:r>
        <w:rPr/>
        <w:t>A promotora non incorpora un estudo específico de identificación e avaliación das posibles afeccións</w:t>
      </w:r>
      <w:r>
        <w:rPr>
          <w:spacing w:val="-10"/>
        </w:rPr>
        <w:t> </w:t>
      </w:r>
      <w:r>
        <w:rPr/>
        <w:t>a</w:t>
      </w:r>
      <w:r>
        <w:rPr>
          <w:spacing w:val="-9"/>
        </w:rPr>
        <w:t> </w:t>
      </w:r>
      <w:r>
        <w:rPr/>
        <w:t>captacións</w:t>
      </w:r>
      <w:r>
        <w:rPr>
          <w:spacing w:val="-10"/>
        </w:rPr>
        <w:t> </w:t>
      </w:r>
      <w:r>
        <w:rPr/>
        <w:t>de</w:t>
      </w:r>
      <w:r>
        <w:rPr>
          <w:spacing w:val="-9"/>
        </w:rPr>
        <w:t> </w:t>
      </w:r>
      <w:r>
        <w:rPr/>
        <w:t>auga</w:t>
      </w:r>
      <w:r>
        <w:rPr>
          <w:spacing w:val="-6"/>
        </w:rPr>
        <w:t> </w:t>
      </w:r>
      <w:r>
        <w:rPr/>
        <w:t>destinadas</w:t>
      </w:r>
      <w:r>
        <w:rPr>
          <w:spacing w:val="-10"/>
        </w:rPr>
        <w:t> </w:t>
      </w:r>
      <w:r>
        <w:rPr/>
        <w:t>ao</w:t>
      </w:r>
      <w:r>
        <w:rPr>
          <w:spacing w:val="-8"/>
        </w:rPr>
        <w:t> </w:t>
      </w:r>
      <w:r>
        <w:rPr/>
        <w:t>abastecemento</w:t>
      </w:r>
      <w:r>
        <w:rPr>
          <w:spacing w:val="-10"/>
        </w:rPr>
        <w:t> </w:t>
      </w:r>
      <w:r>
        <w:rPr/>
        <w:t>humano</w:t>
      </w:r>
      <w:r>
        <w:rPr>
          <w:spacing w:val="-8"/>
        </w:rPr>
        <w:t> </w:t>
      </w:r>
      <w:r>
        <w:rPr/>
        <w:t>e</w:t>
      </w:r>
      <w:r>
        <w:rPr>
          <w:spacing w:val="-9"/>
        </w:rPr>
        <w:t> </w:t>
      </w:r>
      <w:r>
        <w:rPr/>
        <w:t>gandeiro,</w:t>
      </w:r>
      <w:r>
        <w:rPr>
          <w:spacing w:val="-9"/>
        </w:rPr>
        <w:t> </w:t>
      </w:r>
      <w:r>
        <w:rPr/>
        <w:t>tanto</w:t>
      </w:r>
      <w:r>
        <w:rPr>
          <w:spacing w:val="-11"/>
        </w:rPr>
        <w:t> </w:t>
      </w:r>
      <w:r>
        <w:rPr/>
        <w:t>as incluídas</w:t>
      </w:r>
      <w:r>
        <w:rPr>
          <w:spacing w:val="-14"/>
        </w:rPr>
        <w:t> </w:t>
      </w:r>
      <w:r>
        <w:rPr/>
        <w:t>no</w:t>
      </w:r>
      <w:r>
        <w:rPr>
          <w:spacing w:val="-14"/>
        </w:rPr>
        <w:t> </w:t>
      </w:r>
      <w:r>
        <w:rPr/>
        <w:t>Libro</w:t>
      </w:r>
      <w:r>
        <w:rPr>
          <w:spacing w:val="-14"/>
        </w:rPr>
        <w:t> </w:t>
      </w:r>
      <w:r>
        <w:rPr/>
        <w:t>de</w:t>
      </w:r>
      <w:r>
        <w:rPr>
          <w:spacing w:val="-14"/>
        </w:rPr>
        <w:t> </w:t>
      </w:r>
      <w:r>
        <w:rPr/>
        <w:t>Rexistro</w:t>
      </w:r>
      <w:r>
        <w:rPr>
          <w:spacing w:val="-14"/>
        </w:rPr>
        <w:t> </w:t>
      </w:r>
      <w:r>
        <w:rPr/>
        <w:t>de</w:t>
      </w:r>
      <w:r>
        <w:rPr>
          <w:spacing w:val="-14"/>
        </w:rPr>
        <w:t> </w:t>
      </w:r>
      <w:r>
        <w:rPr/>
        <w:t>Augas</w:t>
      </w:r>
      <w:r>
        <w:rPr>
          <w:spacing w:val="-13"/>
        </w:rPr>
        <w:t> </w:t>
      </w:r>
      <w:r>
        <w:rPr/>
        <w:t>de</w:t>
      </w:r>
      <w:r>
        <w:rPr>
          <w:spacing w:val="-14"/>
        </w:rPr>
        <w:t> </w:t>
      </w:r>
      <w:r>
        <w:rPr/>
        <w:t>Galicia</w:t>
      </w:r>
      <w:r>
        <w:rPr>
          <w:spacing w:val="-13"/>
        </w:rPr>
        <w:t> </w:t>
      </w:r>
      <w:r>
        <w:rPr/>
        <w:t>como</w:t>
      </w:r>
      <w:r>
        <w:rPr>
          <w:spacing w:val="-9"/>
        </w:rPr>
        <w:t> </w:t>
      </w:r>
      <w:r>
        <w:rPr/>
        <w:t>aquelas</w:t>
      </w:r>
      <w:r>
        <w:rPr>
          <w:spacing w:val="-14"/>
        </w:rPr>
        <w:t> </w:t>
      </w:r>
      <w:r>
        <w:rPr/>
        <w:t>non</w:t>
      </w:r>
      <w:r>
        <w:rPr>
          <w:spacing w:val="-12"/>
        </w:rPr>
        <w:t> </w:t>
      </w:r>
      <w:r>
        <w:rPr/>
        <w:t>rexistradas.</w:t>
      </w:r>
      <w:r>
        <w:rPr>
          <w:spacing w:val="-13"/>
        </w:rPr>
        <w:t> </w:t>
      </w:r>
      <w:r>
        <w:rPr/>
        <w:t>As</w:t>
      </w:r>
      <w:r>
        <w:rPr>
          <w:spacing w:val="-14"/>
        </w:rPr>
        <w:t> </w:t>
      </w:r>
      <w:r>
        <w:rPr/>
        <w:t>actuacións previstas</w:t>
      </w:r>
      <w:r>
        <w:rPr>
          <w:spacing w:val="-1"/>
        </w:rPr>
        <w:t> </w:t>
      </w:r>
      <w:r>
        <w:rPr/>
        <w:t>para a execución da LAT</w:t>
      </w:r>
      <w:r>
        <w:rPr>
          <w:spacing w:val="-1"/>
        </w:rPr>
        <w:t> </w:t>
      </w:r>
      <w:r>
        <w:rPr/>
        <w:t>poden afectar aos</w:t>
      </w:r>
      <w:r>
        <w:rPr>
          <w:spacing w:val="-1"/>
        </w:rPr>
        <w:t> </w:t>
      </w:r>
      <w:r>
        <w:rPr/>
        <w:t>sistemas</w:t>
      </w:r>
      <w:r>
        <w:rPr>
          <w:spacing w:val="-1"/>
        </w:rPr>
        <w:t> </w:t>
      </w:r>
      <w:r>
        <w:rPr/>
        <w:t>de abastecemento existentes, provocando alteracións no caudal e na calidade das augas. Esta potencial afección debe ser analizada pola promotora e polos organismos competentes (Augas de Galicia e a Dirección Xeral de Saúde Pública). Así mesmo, debe garantirse en todo momento o abastecemento</w:t>
      </w:r>
      <w:r>
        <w:rPr>
          <w:spacing w:val="-2"/>
        </w:rPr>
        <w:t> </w:t>
      </w:r>
      <w:r>
        <w:rPr/>
        <w:t>ininterrompido e</w:t>
      </w:r>
      <w:r>
        <w:rPr>
          <w:spacing w:val="-1"/>
        </w:rPr>
        <w:t> </w:t>
      </w:r>
      <w:r>
        <w:rPr/>
        <w:t>en</w:t>
      </w:r>
      <w:r>
        <w:rPr>
          <w:spacing w:val="-1"/>
        </w:rPr>
        <w:t> </w:t>
      </w:r>
      <w:r>
        <w:rPr/>
        <w:t>condicións</w:t>
      </w:r>
      <w:r>
        <w:rPr>
          <w:spacing w:val="-2"/>
        </w:rPr>
        <w:t> </w:t>
      </w:r>
      <w:r>
        <w:rPr/>
        <w:t>adecuadas</w:t>
      </w:r>
      <w:r>
        <w:rPr>
          <w:spacing w:val="-2"/>
        </w:rPr>
        <w:t> </w:t>
      </w:r>
      <w:r>
        <w:rPr/>
        <w:t>para</w:t>
      </w:r>
      <w:r>
        <w:rPr>
          <w:spacing w:val="-1"/>
        </w:rPr>
        <w:t> </w:t>
      </w:r>
      <w:r>
        <w:rPr/>
        <w:t>a</w:t>
      </w:r>
      <w:r>
        <w:rPr>
          <w:spacing w:val="-1"/>
        </w:rPr>
        <w:t> </w:t>
      </w:r>
      <w:r>
        <w:rPr/>
        <w:t>totalidade</w:t>
      </w:r>
      <w:r>
        <w:rPr>
          <w:spacing w:val="-1"/>
        </w:rPr>
        <w:t> </w:t>
      </w:r>
      <w:r>
        <w:rPr/>
        <w:t>da</w:t>
      </w:r>
      <w:r>
        <w:rPr>
          <w:spacing w:val="-1"/>
        </w:rPr>
        <w:t> </w:t>
      </w:r>
      <w:r>
        <w:rPr/>
        <w:t>poboación </w:t>
      </w:r>
      <w:r>
        <w:rPr>
          <w:spacing w:val="-2"/>
        </w:rPr>
        <w:t>afectada.</w:t>
      </w:r>
    </w:p>
    <w:p>
      <w:pPr>
        <w:pStyle w:val="BodyText"/>
        <w:spacing w:after="0" w:line="276" w:lineRule="auto"/>
        <w:sectPr>
          <w:footerReference w:type="default" r:id="rId5"/>
          <w:type w:val="continuous"/>
          <w:pgSz w:w="11910" w:h="16840"/>
          <w:pgMar w:header="0" w:footer="982" w:top="760" w:bottom="1180" w:left="992" w:right="1133"/>
          <w:pgNumType w:start="1"/>
        </w:sectPr>
      </w:pPr>
    </w:p>
    <w:p>
      <w:pPr>
        <w:pStyle w:val="Heading2"/>
        <w:numPr>
          <w:ilvl w:val="0"/>
          <w:numId w:val="1"/>
        </w:numPr>
        <w:tabs>
          <w:tab w:pos="489" w:val="left" w:leader="none"/>
          <w:tab w:pos="491" w:val="left" w:leader="none"/>
        </w:tabs>
        <w:spacing w:line="276" w:lineRule="auto" w:before="74" w:after="0"/>
        <w:ind w:left="491" w:right="140" w:hanging="359"/>
        <w:jc w:val="both"/>
      </w:pPr>
      <w:r>
        <w:rPr/>
        <w:t>A LAT estase a tramitar de xeito separado aos parques eólicos dos que evacúa a enerxía: Parque Eólico (P.E.) As Penizas e Parque Eólico (P.E.) Ampliación As Penizas. Incúmprese o principio de precaución da lei de avaliación ambiental.</w:t>
      </w:r>
    </w:p>
    <w:p>
      <w:pPr>
        <w:pStyle w:val="BodyText"/>
        <w:spacing w:line="276" w:lineRule="auto" w:before="119"/>
        <w:ind w:right="139"/>
      </w:pPr>
      <w:r>
        <w:rPr/>
        <w:t>A liña eléctrica obxecto do presente expediente está a ser tramitada de maneira independente</w:t>
      </w:r>
      <w:r>
        <w:rPr>
          <w:spacing w:val="-14"/>
        </w:rPr>
        <w:t> </w:t>
      </w:r>
      <w:r>
        <w:rPr/>
        <w:t>aos</w:t>
      </w:r>
      <w:r>
        <w:rPr>
          <w:spacing w:val="-14"/>
        </w:rPr>
        <w:t> </w:t>
      </w:r>
      <w:r>
        <w:rPr/>
        <w:t>proxectos</w:t>
      </w:r>
      <w:r>
        <w:rPr>
          <w:spacing w:val="-14"/>
        </w:rPr>
        <w:t> </w:t>
      </w:r>
      <w:r>
        <w:rPr/>
        <w:t>eólicos</w:t>
      </w:r>
      <w:r>
        <w:rPr>
          <w:spacing w:val="-14"/>
        </w:rPr>
        <w:t> </w:t>
      </w:r>
      <w:r>
        <w:rPr/>
        <w:t>aos</w:t>
      </w:r>
      <w:r>
        <w:rPr>
          <w:spacing w:val="-14"/>
        </w:rPr>
        <w:t> </w:t>
      </w:r>
      <w:r>
        <w:rPr/>
        <w:t>que</w:t>
      </w:r>
      <w:r>
        <w:rPr>
          <w:spacing w:val="-14"/>
        </w:rPr>
        <w:t> </w:t>
      </w:r>
      <w:r>
        <w:rPr/>
        <w:t>evacúa</w:t>
      </w:r>
      <w:r>
        <w:rPr>
          <w:spacing w:val="-13"/>
        </w:rPr>
        <w:t> </w:t>
      </w:r>
      <w:r>
        <w:rPr/>
        <w:t>(Parque</w:t>
      </w:r>
      <w:r>
        <w:rPr>
          <w:spacing w:val="-14"/>
        </w:rPr>
        <w:t> </w:t>
      </w:r>
      <w:r>
        <w:rPr/>
        <w:t>Eólico</w:t>
      </w:r>
      <w:r>
        <w:rPr>
          <w:spacing w:val="-14"/>
        </w:rPr>
        <w:t> </w:t>
      </w:r>
      <w:r>
        <w:rPr/>
        <w:t>As</w:t>
      </w:r>
      <w:r>
        <w:rPr>
          <w:spacing w:val="-14"/>
        </w:rPr>
        <w:t> </w:t>
      </w:r>
      <w:r>
        <w:rPr/>
        <w:t>Penizas</w:t>
      </w:r>
      <w:r>
        <w:rPr>
          <w:spacing w:val="-14"/>
        </w:rPr>
        <w:t> </w:t>
      </w:r>
      <w:r>
        <w:rPr/>
        <w:t>e</w:t>
      </w:r>
      <w:r>
        <w:rPr>
          <w:spacing w:val="-14"/>
        </w:rPr>
        <w:t> </w:t>
      </w:r>
      <w:r>
        <w:rPr/>
        <w:t>Parque</w:t>
      </w:r>
      <w:r>
        <w:rPr>
          <w:spacing w:val="-13"/>
        </w:rPr>
        <w:t> </w:t>
      </w:r>
      <w:r>
        <w:rPr/>
        <w:t>Eólico Ampliación As Penizas), o que impide unha avaliación global dos impactos ambientais. Este fraccionamento administrativo vulnera o principio de prevención recollido na lexislación de avaliación ambiental, ao impedir a análise conxunta dos efectos sobre a biodiversidade (fauna, flora, hábitats), paisaxe e saúde pública, entre outros factores</w:t>
      </w:r>
    </w:p>
    <w:p>
      <w:pPr>
        <w:pStyle w:val="BodyText"/>
        <w:spacing w:line="276" w:lineRule="auto"/>
        <w:ind w:right="139"/>
      </w:pPr>
      <w:r>
        <w:rPr/>
        <w:t>Ademais, evidencia unha falta de coherencia procedimental, dado que os proxectos atópanse en distintas fases de tramitación, a pesar da súa interdependencia funcional. Así:</w:t>
      </w:r>
    </w:p>
    <w:p>
      <w:pPr>
        <w:pStyle w:val="ListParagraph"/>
        <w:numPr>
          <w:ilvl w:val="1"/>
          <w:numId w:val="1"/>
        </w:numPr>
        <w:tabs>
          <w:tab w:pos="993" w:val="left" w:leader="none"/>
        </w:tabs>
        <w:spacing w:line="276" w:lineRule="auto" w:before="120" w:after="0"/>
        <w:ind w:left="993" w:right="142" w:hanging="360"/>
        <w:jc w:val="both"/>
        <w:rPr>
          <w:sz w:val="20"/>
        </w:rPr>
      </w:pPr>
      <w:r>
        <w:rPr>
          <w:sz w:val="20"/>
        </w:rPr>
        <w:t>O</w:t>
      </w:r>
      <w:r>
        <w:rPr>
          <w:spacing w:val="-12"/>
          <w:sz w:val="20"/>
        </w:rPr>
        <w:t> </w:t>
      </w:r>
      <w:r>
        <w:rPr>
          <w:sz w:val="20"/>
        </w:rPr>
        <w:t>Parque</w:t>
      </w:r>
      <w:r>
        <w:rPr>
          <w:spacing w:val="-12"/>
          <w:sz w:val="20"/>
        </w:rPr>
        <w:t> </w:t>
      </w:r>
      <w:r>
        <w:rPr>
          <w:sz w:val="20"/>
        </w:rPr>
        <w:t>Eólico</w:t>
      </w:r>
      <w:r>
        <w:rPr>
          <w:spacing w:val="-13"/>
          <w:sz w:val="20"/>
        </w:rPr>
        <w:t> </w:t>
      </w:r>
      <w:r>
        <w:rPr>
          <w:sz w:val="20"/>
        </w:rPr>
        <w:t>As</w:t>
      </w:r>
      <w:r>
        <w:rPr>
          <w:spacing w:val="-12"/>
          <w:sz w:val="20"/>
        </w:rPr>
        <w:t> </w:t>
      </w:r>
      <w:r>
        <w:rPr>
          <w:sz w:val="20"/>
        </w:rPr>
        <w:t>Penizas</w:t>
      </w:r>
      <w:r>
        <w:rPr>
          <w:spacing w:val="-12"/>
          <w:sz w:val="20"/>
        </w:rPr>
        <w:t> </w:t>
      </w:r>
      <w:r>
        <w:rPr>
          <w:sz w:val="20"/>
        </w:rPr>
        <w:t>obtivo</w:t>
      </w:r>
      <w:r>
        <w:rPr>
          <w:spacing w:val="-10"/>
          <w:sz w:val="20"/>
        </w:rPr>
        <w:t> </w:t>
      </w:r>
      <w:r>
        <w:rPr>
          <w:sz w:val="20"/>
        </w:rPr>
        <w:t>as</w:t>
      </w:r>
      <w:r>
        <w:rPr>
          <w:spacing w:val="-12"/>
          <w:sz w:val="20"/>
        </w:rPr>
        <w:t> </w:t>
      </w:r>
      <w:r>
        <w:rPr>
          <w:sz w:val="20"/>
        </w:rPr>
        <w:t>autorizacións</w:t>
      </w:r>
      <w:r>
        <w:rPr>
          <w:spacing w:val="-12"/>
          <w:sz w:val="20"/>
        </w:rPr>
        <w:t> </w:t>
      </w:r>
      <w:r>
        <w:rPr>
          <w:sz w:val="20"/>
        </w:rPr>
        <w:t>administrativas</w:t>
      </w:r>
      <w:r>
        <w:rPr>
          <w:spacing w:val="-12"/>
          <w:sz w:val="20"/>
        </w:rPr>
        <w:t> </w:t>
      </w:r>
      <w:r>
        <w:rPr>
          <w:sz w:val="20"/>
        </w:rPr>
        <w:t>previa</w:t>
      </w:r>
      <w:r>
        <w:rPr>
          <w:spacing w:val="-11"/>
          <w:sz w:val="20"/>
        </w:rPr>
        <w:t> </w:t>
      </w:r>
      <w:r>
        <w:rPr>
          <w:sz w:val="20"/>
        </w:rPr>
        <w:t>e</w:t>
      </w:r>
      <w:r>
        <w:rPr>
          <w:spacing w:val="-14"/>
          <w:sz w:val="20"/>
        </w:rPr>
        <w:t> </w:t>
      </w:r>
      <w:r>
        <w:rPr>
          <w:sz w:val="20"/>
        </w:rPr>
        <w:t>de</w:t>
      </w:r>
      <w:r>
        <w:rPr>
          <w:spacing w:val="-11"/>
          <w:sz w:val="20"/>
        </w:rPr>
        <w:t> </w:t>
      </w:r>
      <w:r>
        <w:rPr>
          <w:sz w:val="20"/>
        </w:rPr>
        <w:t>construción no ano 2023, atopándose dende o 2024 paralizado cautelarmente por resolución do Tribunal Superior de Xustiza de Galicia (TSXG).</w:t>
      </w:r>
    </w:p>
    <w:p>
      <w:pPr>
        <w:pStyle w:val="ListParagraph"/>
        <w:numPr>
          <w:ilvl w:val="1"/>
          <w:numId w:val="1"/>
        </w:numPr>
        <w:tabs>
          <w:tab w:pos="993" w:val="left" w:leader="none"/>
        </w:tabs>
        <w:spacing w:line="276" w:lineRule="auto" w:before="121" w:after="0"/>
        <w:ind w:left="993" w:right="145" w:hanging="360"/>
        <w:jc w:val="both"/>
        <w:rPr>
          <w:sz w:val="20"/>
        </w:rPr>
      </w:pPr>
      <w:r>
        <w:rPr>
          <w:sz w:val="20"/>
        </w:rPr>
        <w:t>O Parque Eólico Ampliación As Penizas estivo en exposición pública no ano 2023 e está pendente da emisión da Declaración de Impacto Ambiental (DIA).</w:t>
      </w:r>
    </w:p>
    <w:p>
      <w:pPr>
        <w:pStyle w:val="ListParagraph"/>
        <w:numPr>
          <w:ilvl w:val="1"/>
          <w:numId w:val="1"/>
        </w:numPr>
        <w:tabs>
          <w:tab w:pos="992" w:val="left" w:leader="none"/>
        </w:tabs>
        <w:spacing w:line="240" w:lineRule="auto" w:before="121" w:after="0"/>
        <w:ind w:left="992" w:right="0" w:hanging="359"/>
        <w:jc w:val="both"/>
        <w:rPr>
          <w:sz w:val="20"/>
        </w:rPr>
      </w:pPr>
      <w:r>
        <w:rPr>
          <w:sz w:val="20"/>
        </w:rPr>
        <w:t>A</w:t>
      </w:r>
      <w:r>
        <w:rPr>
          <w:spacing w:val="-10"/>
          <w:sz w:val="20"/>
        </w:rPr>
        <w:t> </w:t>
      </w:r>
      <w:r>
        <w:rPr>
          <w:sz w:val="20"/>
        </w:rPr>
        <w:t>LAT</w:t>
      </w:r>
      <w:r>
        <w:rPr>
          <w:spacing w:val="-10"/>
          <w:sz w:val="20"/>
        </w:rPr>
        <w:t> </w:t>
      </w:r>
      <w:r>
        <w:rPr>
          <w:sz w:val="20"/>
        </w:rPr>
        <w:t>obxecto</w:t>
      </w:r>
      <w:r>
        <w:rPr>
          <w:spacing w:val="-10"/>
          <w:sz w:val="20"/>
        </w:rPr>
        <w:t> </w:t>
      </w:r>
      <w:r>
        <w:rPr>
          <w:sz w:val="20"/>
        </w:rPr>
        <w:t>atópase</w:t>
      </w:r>
      <w:r>
        <w:rPr>
          <w:spacing w:val="-11"/>
          <w:sz w:val="20"/>
        </w:rPr>
        <w:t> </w:t>
      </w:r>
      <w:r>
        <w:rPr>
          <w:sz w:val="20"/>
        </w:rPr>
        <w:t>na</w:t>
      </w:r>
      <w:r>
        <w:rPr>
          <w:spacing w:val="-10"/>
          <w:sz w:val="20"/>
        </w:rPr>
        <w:t> </w:t>
      </w:r>
      <w:r>
        <w:rPr>
          <w:sz w:val="20"/>
        </w:rPr>
        <w:t>fase</w:t>
      </w:r>
      <w:r>
        <w:rPr>
          <w:spacing w:val="-11"/>
          <w:sz w:val="20"/>
        </w:rPr>
        <w:t> </w:t>
      </w:r>
      <w:r>
        <w:rPr>
          <w:sz w:val="20"/>
        </w:rPr>
        <w:t>inicial</w:t>
      </w:r>
      <w:r>
        <w:rPr>
          <w:spacing w:val="-11"/>
          <w:sz w:val="20"/>
        </w:rPr>
        <w:t> </w:t>
      </w:r>
      <w:r>
        <w:rPr>
          <w:sz w:val="20"/>
        </w:rPr>
        <w:t>da</w:t>
      </w:r>
      <w:r>
        <w:rPr>
          <w:spacing w:val="-10"/>
          <w:sz w:val="20"/>
        </w:rPr>
        <w:t> </w:t>
      </w:r>
      <w:r>
        <w:rPr>
          <w:sz w:val="20"/>
        </w:rPr>
        <w:t>tramitación,</w:t>
      </w:r>
      <w:r>
        <w:rPr>
          <w:spacing w:val="-11"/>
          <w:sz w:val="20"/>
        </w:rPr>
        <w:t> </w:t>
      </w:r>
      <w:r>
        <w:rPr>
          <w:sz w:val="20"/>
        </w:rPr>
        <w:t>coa</w:t>
      </w:r>
      <w:r>
        <w:rPr>
          <w:spacing w:val="-5"/>
          <w:sz w:val="20"/>
        </w:rPr>
        <w:t> </w:t>
      </w:r>
      <w:r>
        <w:rPr>
          <w:sz w:val="20"/>
        </w:rPr>
        <w:t>exposición</w:t>
      </w:r>
      <w:r>
        <w:rPr>
          <w:spacing w:val="-11"/>
          <w:sz w:val="20"/>
        </w:rPr>
        <w:t> </w:t>
      </w:r>
      <w:r>
        <w:rPr>
          <w:sz w:val="20"/>
        </w:rPr>
        <w:t>pública</w:t>
      </w:r>
      <w:r>
        <w:rPr>
          <w:spacing w:val="-8"/>
          <w:sz w:val="20"/>
        </w:rPr>
        <w:t> </w:t>
      </w:r>
      <w:r>
        <w:rPr>
          <w:sz w:val="20"/>
        </w:rPr>
        <w:t>(ano</w:t>
      </w:r>
      <w:r>
        <w:rPr>
          <w:spacing w:val="-12"/>
          <w:sz w:val="20"/>
        </w:rPr>
        <w:t> </w:t>
      </w:r>
      <w:r>
        <w:rPr>
          <w:spacing w:val="-2"/>
          <w:sz w:val="20"/>
        </w:rPr>
        <w:t>2026).</w:t>
      </w:r>
    </w:p>
    <w:p>
      <w:pPr>
        <w:pStyle w:val="BodyText"/>
        <w:spacing w:line="276" w:lineRule="auto" w:before="155"/>
        <w:ind w:right="144"/>
      </w:pPr>
      <w:r>
        <w:rPr/>
        <w:t>Por último, cómpre salientar que que a inclusión dun estudo de sinerxías non pode substituír a un</w:t>
      </w:r>
      <w:r>
        <w:rPr>
          <w:spacing w:val="-4"/>
        </w:rPr>
        <w:t> </w:t>
      </w:r>
      <w:r>
        <w:rPr/>
        <w:t>Estudo</w:t>
      </w:r>
      <w:r>
        <w:rPr>
          <w:spacing w:val="-5"/>
        </w:rPr>
        <w:t> </w:t>
      </w:r>
      <w:r>
        <w:rPr/>
        <w:t>de</w:t>
      </w:r>
      <w:r>
        <w:rPr>
          <w:spacing w:val="-2"/>
        </w:rPr>
        <w:t> </w:t>
      </w:r>
      <w:r>
        <w:rPr/>
        <w:t>Impacto</w:t>
      </w:r>
      <w:r>
        <w:rPr>
          <w:spacing w:val="-4"/>
        </w:rPr>
        <w:t> </w:t>
      </w:r>
      <w:r>
        <w:rPr/>
        <w:t>Ambiental</w:t>
      </w:r>
      <w:r>
        <w:rPr>
          <w:spacing w:val="-4"/>
        </w:rPr>
        <w:t> </w:t>
      </w:r>
      <w:r>
        <w:rPr/>
        <w:t>(EsIA)</w:t>
      </w:r>
      <w:r>
        <w:rPr>
          <w:spacing w:val="-4"/>
        </w:rPr>
        <w:t> </w:t>
      </w:r>
      <w:r>
        <w:rPr/>
        <w:t>completo que</w:t>
      </w:r>
      <w:r>
        <w:rPr>
          <w:spacing w:val="-2"/>
        </w:rPr>
        <w:t> </w:t>
      </w:r>
      <w:r>
        <w:rPr/>
        <w:t>abranga</w:t>
      </w:r>
      <w:r>
        <w:rPr>
          <w:spacing w:val="-4"/>
        </w:rPr>
        <w:t> </w:t>
      </w:r>
      <w:r>
        <w:rPr/>
        <w:t>o</w:t>
      </w:r>
      <w:r>
        <w:rPr>
          <w:spacing w:val="-3"/>
        </w:rPr>
        <w:t> </w:t>
      </w:r>
      <w:r>
        <w:rPr/>
        <w:t>conxunto</w:t>
      </w:r>
      <w:r>
        <w:rPr>
          <w:spacing w:val="-5"/>
        </w:rPr>
        <w:t> </w:t>
      </w:r>
      <w:r>
        <w:rPr/>
        <w:t>das</w:t>
      </w:r>
      <w:r>
        <w:rPr>
          <w:spacing w:val="-3"/>
        </w:rPr>
        <w:t> </w:t>
      </w:r>
      <w:r>
        <w:rPr/>
        <w:t>infraestruturas que integran o proxecto enerxético.</w:t>
      </w:r>
    </w:p>
    <w:p>
      <w:pPr>
        <w:pStyle w:val="ListParagraph"/>
        <w:numPr>
          <w:ilvl w:val="0"/>
          <w:numId w:val="1"/>
        </w:numPr>
        <w:tabs>
          <w:tab w:pos="489" w:val="left" w:leader="none"/>
          <w:tab w:pos="491" w:val="left" w:leader="none"/>
        </w:tabs>
        <w:spacing w:line="276" w:lineRule="auto" w:before="242" w:after="0"/>
        <w:ind w:left="491" w:right="142" w:hanging="359"/>
        <w:jc w:val="both"/>
        <w:rPr>
          <w:b/>
          <w:i/>
          <w:sz w:val="20"/>
        </w:rPr>
      </w:pPr>
      <w:r>
        <w:rPr>
          <w:b/>
          <w:sz w:val="20"/>
        </w:rPr>
        <w:t>Incúmprense as leis estatais do sector eléctrico: </w:t>
      </w:r>
      <w:r>
        <w:rPr>
          <w:b/>
          <w:i/>
          <w:sz w:val="20"/>
        </w:rPr>
        <w:t>Ley 54/1997, de 27 de noviembre </w:t>
      </w:r>
      <w:r>
        <w:rPr>
          <w:b/>
          <w:sz w:val="20"/>
        </w:rPr>
        <w:t>e </w:t>
      </w:r>
      <w:r>
        <w:rPr>
          <w:b/>
          <w:i/>
          <w:sz w:val="20"/>
        </w:rPr>
        <w:t>Ley</w:t>
      </w:r>
      <w:r>
        <w:rPr>
          <w:b/>
          <w:i/>
          <w:sz w:val="20"/>
        </w:rPr>
        <w:t> 24/2013, de 26 de diciembre.</w:t>
      </w:r>
    </w:p>
    <w:p>
      <w:pPr>
        <w:spacing w:line="276" w:lineRule="auto" w:before="120"/>
        <w:ind w:left="494" w:right="138" w:firstLine="0"/>
        <w:jc w:val="both"/>
        <w:rPr>
          <w:sz w:val="20"/>
        </w:rPr>
      </w:pPr>
      <w:r>
        <w:rPr>
          <w:sz w:val="20"/>
        </w:rPr>
        <w:t>De</w:t>
      </w:r>
      <w:r>
        <w:rPr>
          <w:spacing w:val="-9"/>
          <w:sz w:val="20"/>
        </w:rPr>
        <w:t> </w:t>
      </w:r>
      <w:r>
        <w:rPr>
          <w:sz w:val="20"/>
        </w:rPr>
        <w:t>acordo</w:t>
      </w:r>
      <w:r>
        <w:rPr>
          <w:spacing w:val="-11"/>
          <w:sz w:val="20"/>
        </w:rPr>
        <w:t> </w:t>
      </w:r>
      <w:r>
        <w:rPr>
          <w:sz w:val="20"/>
        </w:rPr>
        <w:t>co</w:t>
      </w:r>
      <w:r>
        <w:rPr>
          <w:spacing w:val="-11"/>
          <w:sz w:val="20"/>
        </w:rPr>
        <w:t> </w:t>
      </w:r>
      <w:r>
        <w:rPr>
          <w:sz w:val="20"/>
        </w:rPr>
        <w:t>disposto</w:t>
      </w:r>
      <w:r>
        <w:rPr>
          <w:spacing w:val="-11"/>
          <w:sz w:val="20"/>
        </w:rPr>
        <w:t> </w:t>
      </w:r>
      <w:r>
        <w:rPr>
          <w:sz w:val="20"/>
        </w:rPr>
        <w:t>na</w:t>
      </w:r>
      <w:r>
        <w:rPr>
          <w:spacing w:val="-9"/>
          <w:sz w:val="20"/>
        </w:rPr>
        <w:t> </w:t>
      </w:r>
      <w:r>
        <w:rPr>
          <w:sz w:val="20"/>
        </w:rPr>
        <w:t>normativa</w:t>
      </w:r>
      <w:r>
        <w:rPr>
          <w:spacing w:val="-9"/>
          <w:sz w:val="20"/>
        </w:rPr>
        <w:t> </w:t>
      </w:r>
      <w:r>
        <w:rPr>
          <w:sz w:val="20"/>
        </w:rPr>
        <w:t>do</w:t>
      </w:r>
      <w:r>
        <w:rPr>
          <w:spacing w:val="-8"/>
          <w:sz w:val="20"/>
        </w:rPr>
        <w:t> </w:t>
      </w:r>
      <w:r>
        <w:rPr>
          <w:sz w:val="20"/>
        </w:rPr>
        <w:t>sector</w:t>
      </w:r>
      <w:r>
        <w:rPr>
          <w:spacing w:val="-10"/>
          <w:sz w:val="20"/>
        </w:rPr>
        <w:t> </w:t>
      </w:r>
      <w:r>
        <w:rPr>
          <w:sz w:val="20"/>
        </w:rPr>
        <w:t>eléctrico</w:t>
      </w:r>
      <w:r>
        <w:rPr>
          <w:spacing w:val="-8"/>
          <w:sz w:val="20"/>
        </w:rPr>
        <w:t> </w:t>
      </w:r>
      <w:r>
        <w:rPr>
          <w:sz w:val="20"/>
        </w:rPr>
        <w:t>(</w:t>
      </w:r>
      <w:r>
        <w:rPr>
          <w:i/>
          <w:sz w:val="20"/>
        </w:rPr>
        <w:t>Ley</w:t>
      </w:r>
      <w:r>
        <w:rPr>
          <w:i/>
          <w:spacing w:val="-6"/>
          <w:sz w:val="20"/>
        </w:rPr>
        <w:t> </w:t>
      </w:r>
      <w:r>
        <w:rPr>
          <w:i/>
          <w:sz w:val="20"/>
        </w:rPr>
        <w:t>54/1997,</w:t>
      </w:r>
      <w:r>
        <w:rPr>
          <w:i/>
          <w:spacing w:val="-10"/>
          <w:sz w:val="20"/>
        </w:rPr>
        <w:t> </w:t>
      </w:r>
      <w:r>
        <w:rPr>
          <w:i/>
          <w:sz w:val="20"/>
        </w:rPr>
        <w:t>de</w:t>
      </w:r>
      <w:r>
        <w:rPr>
          <w:i/>
          <w:spacing w:val="-7"/>
          <w:sz w:val="20"/>
        </w:rPr>
        <w:t> </w:t>
      </w:r>
      <w:r>
        <w:rPr>
          <w:i/>
          <w:sz w:val="20"/>
        </w:rPr>
        <w:t>27</w:t>
      </w:r>
      <w:r>
        <w:rPr>
          <w:i/>
          <w:spacing w:val="-10"/>
          <w:sz w:val="20"/>
        </w:rPr>
        <w:t> </w:t>
      </w:r>
      <w:r>
        <w:rPr>
          <w:i/>
          <w:sz w:val="20"/>
        </w:rPr>
        <w:t>de</w:t>
      </w:r>
      <w:r>
        <w:rPr>
          <w:i/>
          <w:spacing w:val="-9"/>
          <w:sz w:val="20"/>
        </w:rPr>
        <w:t> </w:t>
      </w:r>
      <w:r>
        <w:rPr>
          <w:i/>
          <w:sz w:val="20"/>
        </w:rPr>
        <w:t>noviembre</w:t>
      </w:r>
      <w:r>
        <w:rPr>
          <w:sz w:val="20"/>
        </w:rPr>
        <w:t>,</w:t>
      </w:r>
      <w:r>
        <w:rPr>
          <w:spacing w:val="-7"/>
          <w:sz w:val="20"/>
        </w:rPr>
        <w:t> </w:t>
      </w:r>
      <w:r>
        <w:rPr>
          <w:sz w:val="20"/>
        </w:rPr>
        <w:t>del Sector</w:t>
      </w:r>
      <w:r>
        <w:rPr>
          <w:spacing w:val="-2"/>
          <w:sz w:val="20"/>
        </w:rPr>
        <w:t> </w:t>
      </w:r>
      <w:r>
        <w:rPr>
          <w:sz w:val="20"/>
        </w:rPr>
        <w:t>Eléctrico; </w:t>
      </w:r>
      <w:r>
        <w:rPr>
          <w:i/>
          <w:sz w:val="20"/>
        </w:rPr>
        <w:t>Ley</w:t>
      </w:r>
      <w:r>
        <w:rPr>
          <w:i/>
          <w:spacing w:val="-1"/>
          <w:sz w:val="20"/>
        </w:rPr>
        <w:t> </w:t>
      </w:r>
      <w:r>
        <w:rPr>
          <w:i/>
          <w:sz w:val="20"/>
        </w:rPr>
        <w:t>24/2013,</w:t>
      </w:r>
      <w:r>
        <w:rPr>
          <w:i/>
          <w:spacing w:val="-2"/>
          <w:sz w:val="20"/>
        </w:rPr>
        <w:t> </w:t>
      </w:r>
      <w:r>
        <w:rPr>
          <w:i/>
          <w:sz w:val="20"/>
        </w:rPr>
        <w:t>de</w:t>
      </w:r>
      <w:r>
        <w:rPr>
          <w:i/>
          <w:spacing w:val="-2"/>
          <w:sz w:val="20"/>
        </w:rPr>
        <w:t> </w:t>
      </w:r>
      <w:r>
        <w:rPr>
          <w:i/>
          <w:sz w:val="20"/>
        </w:rPr>
        <w:t>26</w:t>
      </w:r>
      <w:r>
        <w:rPr>
          <w:i/>
          <w:spacing w:val="-2"/>
          <w:sz w:val="20"/>
        </w:rPr>
        <w:t> </w:t>
      </w:r>
      <w:r>
        <w:rPr>
          <w:i/>
          <w:sz w:val="20"/>
        </w:rPr>
        <w:t>de</w:t>
      </w:r>
      <w:r>
        <w:rPr>
          <w:i/>
          <w:spacing w:val="-2"/>
          <w:sz w:val="20"/>
        </w:rPr>
        <w:t> </w:t>
      </w:r>
      <w:r>
        <w:rPr>
          <w:i/>
          <w:sz w:val="20"/>
        </w:rPr>
        <w:t>diciembre, del</w:t>
      </w:r>
      <w:r>
        <w:rPr>
          <w:i/>
          <w:spacing w:val="-1"/>
          <w:sz w:val="20"/>
        </w:rPr>
        <w:t> </w:t>
      </w:r>
      <w:r>
        <w:rPr>
          <w:i/>
          <w:sz w:val="20"/>
        </w:rPr>
        <w:t>Sector</w:t>
      </w:r>
      <w:r>
        <w:rPr>
          <w:i/>
          <w:spacing w:val="-2"/>
          <w:sz w:val="20"/>
        </w:rPr>
        <w:t> </w:t>
      </w:r>
      <w:r>
        <w:rPr>
          <w:i/>
          <w:sz w:val="20"/>
        </w:rPr>
        <w:t>Eléctrico</w:t>
      </w:r>
      <w:r>
        <w:rPr>
          <w:sz w:val="20"/>
        </w:rPr>
        <w:t>),</w:t>
      </w:r>
      <w:r>
        <w:rPr>
          <w:spacing w:val="-2"/>
          <w:sz w:val="20"/>
        </w:rPr>
        <w:t> </w:t>
      </w:r>
      <w:r>
        <w:rPr>
          <w:sz w:val="20"/>
        </w:rPr>
        <w:t>formarán</w:t>
      </w:r>
      <w:r>
        <w:rPr>
          <w:spacing w:val="-2"/>
          <w:sz w:val="20"/>
        </w:rPr>
        <w:t> </w:t>
      </w:r>
      <w:r>
        <w:rPr>
          <w:sz w:val="20"/>
        </w:rPr>
        <w:t>parte</w:t>
      </w:r>
      <w:r>
        <w:rPr>
          <w:spacing w:val="-3"/>
          <w:sz w:val="20"/>
        </w:rPr>
        <w:t> </w:t>
      </w:r>
      <w:r>
        <w:rPr>
          <w:sz w:val="20"/>
        </w:rPr>
        <w:t>dunha instalación ou actividade de produción (como un parque eólico): as súas infraestruturas de evacuación ata a conexión coa rede de transporte.</w:t>
      </w:r>
    </w:p>
    <w:p>
      <w:pPr>
        <w:pStyle w:val="BodyText"/>
        <w:spacing w:line="276" w:lineRule="auto"/>
        <w:ind w:right="138"/>
      </w:pPr>
      <w:r>
        <w:rPr/>
        <w:t>No</w:t>
      </w:r>
      <w:r>
        <w:rPr>
          <w:spacing w:val="-14"/>
        </w:rPr>
        <w:t> </w:t>
      </w:r>
      <w:r>
        <w:rPr/>
        <w:t>presente</w:t>
      </w:r>
      <w:r>
        <w:rPr>
          <w:spacing w:val="-12"/>
        </w:rPr>
        <w:t> </w:t>
      </w:r>
      <w:r>
        <w:rPr/>
        <w:t>caso,</w:t>
      </w:r>
      <w:r>
        <w:rPr>
          <w:spacing w:val="-13"/>
        </w:rPr>
        <w:t> </w:t>
      </w:r>
      <w:r>
        <w:rPr/>
        <w:t>o</w:t>
      </w:r>
      <w:r>
        <w:rPr>
          <w:spacing w:val="-12"/>
        </w:rPr>
        <w:t> </w:t>
      </w:r>
      <w:r>
        <w:rPr/>
        <w:t>P.E.</w:t>
      </w:r>
      <w:r>
        <w:rPr>
          <w:spacing w:val="-11"/>
        </w:rPr>
        <w:t> </w:t>
      </w:r>
      <w:r>
        <w:rPr/>
        <w:t>As</w:t>
      </w:r>
      <w:r>
        <w:rPr>
          <w:spacing w:val="-14"/>
        </w:rPr>
        <w:t> </w:t>
      </w:r>
      <w:r>
        <w:rPr/>
        <w:t>Penizas</w:t>
      </w:r>
      <w:r>
        <w:rPr>
          <w:spacing w:val="-13"/>
        </w:rPr>
        <w:t> </w:t>
      </w:r>
      <w:r>
        <w:rPr/>
        <w:t>e</w:t>
      </w:r>
      <w:r>
        <w:rPr>
          <w:spacing w:val="-13"/>
        </w:rPr>
        <w:t> </w:t>
      </w:r>
      <w:r>
        <w:rPr/>
        <w:t>P.E.</w:t>
      </w:r>
      <w:r>
        <w:rPr>
          <w:spacing w:val="-11"/>
        </w:rPr>
        <w:t> </w:t>
      </w:r>
      <w:r>
        <w:rPr/>
        <w:t>Ampliación</w:t>
      </w:r>
      <w:r>
        <w:rPr>
          <w:spacing w:val="-13"/>
        </w:rPr>
        <w:t> </w:t>
      </w:r>
      <w:r>
        <w:rPr/>
        <w:t>As</w:t>
      </w:r>
      <w:r>
        <w:rPr>
          <w:spacing w:val="-11"/>
        </w:rPr>
        <w:t> </w:t>
      </w:r>
      <w:r>
        <w:rPr/>
        <w:t>Penizas</w:t>
      </w:r>
      <w:r>
        <w:rPr>
          <w:spacing w:val="-14"/>
        </w:rPr>
        <w:t> </w:t>
      </w:r>
      <w:r>
        <w:rPr/>
        <w:t>evacúan</w:t>
      </w:r>
      <w:r>
        <w:rPr>
          <w:spacing w:val="-12"/>
        </w:rPr>
        <w:t> </w:t>
      </w:r>
      <w:r>
        <w:rPr/>
        <w:t>a</w:t>
      </w:r>
      <w:r>
        <w:rPr>
          <w:spacing w:val="-10"/>
        </w:rPr>
        <w:t> </w:t>
      </w:r>
      <w:r>
        <w:rPr/>
        <w:t>súa</w:t>
      </w:r>
      <w:r>
        <w:rPr>
          <w:spacing w:val="-13"/>
        </w:rPr>
        <w:t> </w:t>
      </w:r>
      <w:r>
        <w:rPr/>
        <w:t>enerxía</w:t>
      </w:r>
      <w:r>
        <w:rPr>
          <w:spacing w:val="-13"/>
        </w:rPr>
        <w:t> </w:t>
      </w:r>
      <w:r>
        <w:rPr/>
        <w:t>a</w:t>
      </w:r>
      <w:r>
        <w:rPr>
          <w:spacing w:val="-13"/>
        </w:rPr>
        <w:t> </w:t>
      </w:r>
      <w:r>
        <w:rPr/>
        <w:t>través da presente LAT, pero esta non abrangue a totalidade do trazado ata o punto de conexión coa</w:t>
      </w:r>
      <w:r>
        <w:rPr>
          <w:spacing w:val="-14"/>
        </w:rPr>
        <w:t> </w:t>
      </w:r>
      <w:r>
        <w:rPr/>
        <w:t>rede</w:t>
      </w:r>
      <w:r>
        <w:rPr>
          <w:spacing w:val="-14"/>
        </w:rPr>
        <w:t> </w:t>
      </w:r>
      <w:r>
        <w:rPr/>
        <w:t>de</w:t>
      </w:r>
      <w:r>
        <w:rPr>
          <w:spacing w:val="-14"/>
        </w:rPr>
        <w:t> </w:t>
      </w:r>
      <w:r>
        <w:rPr/>
        <w:t>transporte</w:t>
      </w:r>
      <w:r>
        <w:rPr>
          <w:spacing w:val="-14"/>
        </w:rPr>
        <w:t> </w:t>
      </w:r>
      <w:r>
        <w:rPr/>
        <w:t>situado</w:t>
      </w:r>
      <w:r>
        <w:rPr>
          <w:spacing w:val="-14"/>
        </w:rPr>
        <w:t> </w:t>
      </w:r>
      <w:r>
        <w:rPr/>
        <w:t>na</w:t>
      </w:r>
      <w:r>
        <w:rPr>
          <w:spacing w:val="-14"/>
        </w:rPr>
        <w:t> </w:t>
      </w:r>
      <w:r>
        <w:rPr/>
        <w:t>denominada</w:t>
      </w:r>
      <w:r>
        <w:rPr>
          <w:spacing w:val="-13"/>
        </w:rPr>
        <w:t> </w:t>
      </w:r>
      <w:r>
        <w:rPr/>
        <w:t>SE</w:t>
      </w:r>
      <w:r>
        <w:rPr>
          <w:spacing w:val="-14"/>
        </w:rPr>
        <w:t> </w:t>
      </w:r>
      <w:r>
        <w:rPr/>
        <w:t>Beariz</w:t>
      </w:r>
      <w:r>
        <w:rPr>
          <w:spacing w:val="-14"/>
        </w:rPr>
        <w:t> </w:t>
      </w:r>
      <w:r>
        <w:rPr/>
        <w:t>400</w:t>
      </w:r>
      <w:r>
        <w:rPr>
          <w:spacing w:val="-14"/>
        </w:rPr>
        <w:t> </w:t>
      </w:r>
      <w:r>
        <w:rPr/>
        <w:t>kV.</w:t>
      </w:r>
      <w:r>
        <w:rPr>
          <w:spacing w:val="-14"/>
        </w:rPr>
        <w:t> </w:t>
      </w:r>
      <w:r>
        <w:rPr/>
        <w:t>Para</w:t>
      </w:r>
      <w:r>
        <w:rPr>
          <w:spacing w:val="-14"/>
        </w:rPr>
        <w:t> </w:t>
      </w:r>
      <w:r>
        <w:rPr/>
        <w:t>completar</w:t>
      </w:r>
      <w:r>
        <w:rPr>
          <w:spacing w:val="-13"/>
        </w:rPr>
        <w:t> </w:t>
      </w:r>
      <w:r>
        <w:rPr/>
        <w:t>a</w:t>
      </w:r>
      <w:r>
        <w:rPr>
          <w:spacing w:val="-14"/>
        </w:rPr>
        <w:t> </w:t>
      </w:r>
      <w:r>
        <w:rPr/>
        <w:t>evacuación é</w:t>
      </w:r>
      <w:r>
        <w:rPr>
          <w:spacing w:val="-4"/>
        </w:rPr>
        <w:t> </w:t>
      </w:r>
      <w:r>
        <w:rPr/>
        <w:t>necesaria</w:t>
      </w:r>
      <w:r>
        <w:rPr>
          <w:spacing w:val="-3"/>
        </w:rPr>
        <w:t> </w:t>
      </w:r>
      <w:r>
        <w:rPr/>
        <w:t>a</w:t>
      </w:r>
      <w:r>
        <w:rPr>
          <w:spacing w:val="-3"/>
        </w:rPr>
        <w:t> </w:t>
      </w:r>
      <w:r>
        <w:rPr/>
        <w:t>execución doutras</w:t>
      </w:r>
      <w:r>
        <w:rPr>
          <w:spacing w:val="-4"/>
        </w:rPr>
        <w:t> </w:t>
      </w:r>
      <w:r>
        <w:rPr/>
        <w:t>infraestruturas (“LAT</w:t>
      </w:r>
      <w:r>
        <w:rPr>
          <w:spacing w:val="-4"/>
        </w:rPr>
        <w:t> </w:t>
      </w:r>
      <w:r>
        <w:rPr/>
        <w:t>400</w:t>
      </w:r>
      <w:r>
        <w:rPr>
          <w:spacing w:val="-4"/>
        </w:rPr>
        <w:t> </w:t>
      </w:r>
      <w:r>
        <w:rPr/>
        <w:t>kV</w:t>
      </w:r>
      <w:r>
        <w:rPr>
          <w:spacing w:val="-2"/>
        </w:rPr>
        <w:t> </w:t>
      </w:r>
      <w:r>
        <w:rPr/>
        <w:t>SET</w:t>
      </w:r>
      <w:r>
        <w:rPr>
          <w:spacing w:val="-4"/>
        </w:rPr>
        <w:t> </w:t>
      </w:r>
      <w:r>
        <w:rPr/>
        <w:t>Paraño</w:t>
      </w:r>
      <w:r>
        <w:rPr>
          <w:spacing w:val="-3"/>
        </w:rPr>
        <w:t> </w:t>
      </w:r>
      <w:r>
        <w:rPr/>
        <w:t>–</w:t>
      </w:r>
      <w:r>
        <w:rPr>
          <w:spacing w:val="-2"/>
        </w:rPr>
        <w:t> </w:t>
      </w:r>
      <w:r>
        <w:rPr/>
        <w:t>SE</w:t>
      </w:r>
      <w:r>
        <w:rPr>
          <w:spacing w:val="-3"/>
        </w:rPr>
        <w:t> </w:t>
      </w:r>
      <w:r>
        <w:rPr/>
        <w:t>Beariz</w:t>
      </w:r>
      <w:r>
        <w:rPr>
          <w:spacing w:val="-4"/>
        </w:rPr>
        <w:t> </w:t>
      </w:r>
      <w:r>
        <w:rPr/>
        <w:t>400</w:t>
      </w:r>
      <w:r>
        <w:rPr>
          <w:spacing w:val="-4"/>
        </w:rPr>
        <w:t> </w:t>
      </w:r>
      <w:r>
        <w:rPr/>
        <w:t>kV”</w:t>
      </w:r>
      <w:r>
        <w:rPr>
          <w:spacing w:val="-4"/>
        </w:rPr>
        <w:t> </w:t>
      </w:r>
      <w:r>
        <w:rPr/>
        <w:t>e</w:t>
      </w:r>
      <w:r>
        <w:rPr>
          <w:spacing w:val="-4"/>
        </w:rPr>
        <w:t> </w:t>
      </w:r>
      <w:r>
        <w:rPr/>
        <w:t>a subestación colectora “SEC Paraño”) incluídas nun expediente distinto (IN408A 2020/175). En consecuencia, o proxecto enerxético debe ser considerado como un conxunto unitario, incluíndo tódalas instalacións interdependentes, non sendo admisible a súa tramitación </w:t>
      </w:r>
      <w:r>
        <w:rPr>
          <w:spacing w:val="-2"/>
        </w:rPr>
        <w:t>fragmentada.</w:t>
      </w:r>
    </w:p>
    <w:p>
      <w:pPr>
        <w:pStyle w:val="Heading2"/>
        <w:numPr>
          <w:ilvl w:val="0"/>
          <w:numId w:val="1"/>
        </w:numPr>
        <w:tabs>
          <w:tab w:pos="489" w:val="left" w:leader="none"/>
          <w:tab w:pos="491" w:val="left" w:leader="none"/>
        </w:tabs>
        <w:spacing w:line="276" w:lineRule="auto" w:before="240" w:after="0"/>
        <w:ind w:left="491" w:right="140" w:hanging="359"/>
        <w:jc w:val="both"/>
      </w:pPr>
      <w:r>
        <w:rPr/>
        <w:t>O Estudo de Impacto Ambiental (EsIA) presenta un estudo de sinerxías incompleto: non contempla tódolos proxectos eólicos e liñas de alta tensión existentes ou en tramitación na </w:t>
      </w:r>
      <w:r>
        <w:rPr>
          <w:spacing w:val="-2"/>
        </w:rPr>
        <w:t>contorna.</w:t>
      </w:r>
    </w:p>
    <w:p>
      <w:pPr>
        <w:pStyle w:val="BodyText"/>
        <w:spacing w:line="276" w:lineRule="auto" w:before="119"/>
        <w:ind w:right="143"/>
      </w:pPr>
      <w:r>
        <w:rPr/>
        <w:t>O EsIA presenta un estudo de sinerxías claramente insuficiente, ao non identificar nin avaliar tódolos proxectos existentes ou en tramitación na zona, tanto parques eólicos como liñas eléctricas. Así, omite: a LAT de 220 kV de tensión existente e en funcionamento, a instalación prevista dunha LAT de 400 kV de REE, o Parque Eólico Ventoburgo en tramitación, o Parque Eólico Sistesas en tramitación e a LAT de evacuación dun conxunto de parques eólicos (P.E. Ventoburgo, P.E. Sistesas, P.E. Agratrina, P.E. Agromaces) tamén en tramitación.</w:t>
      </w:r>
    </w:p>
    <w:p>
      <w:pPr>
        <w:pStyle w:val="BodyText"/>
        <w:spacing w:line="276" w:lineRule="auto"/>
        <w:ind w:right="141"/>
      </w:pPr>
      <w:r>
        <w:rPr/>
        <w:t>A</w:t>
      </w:r>
      <w:r>
        <w:rPr>
          <w:spacing w:val="-6"/>
        </w:rPr>
        <w:t> </w:t>
      </w:r>
      <w:r>
        <w:rPr/>
        <w:t>falta</w:t>
      </w:r>
      <w:r>
        <w:rPr>
          <w:spacing w:val="-4"/>
        </w:rPr>
        <w:t> </w:t>
      </w:r>
      <w:r>
        <w:rPr/>
        <w:t>de</w:t>
      </w:r>
      <w:r>
        <w:rPr>
          <w:spacing w:val="-5"/>
        </w:rPr>
        <w:t> </w:t>
      </w:r>
      <w:r>
        <w:rPr/>
        <w:t>identificación</w:t>
      </w:r>
      <w:r>
        <w:rPr>
          <w:spacing w:val="-3"/>
        </w:rPr>
        <w:t> </w:t>
      </w:r>
      <w:r>
        <w:rPr/>
        <w:t>e</w:t>
      </w:r>
      <w:r>
        <w:rPr>
          <w:spacing w:val="-5"/>
        </w:rPr>
        <w:t> </w:t>
      </w:r>
      <w:r>
        <w:rPr/>
        <w:t>posterior</w:t>
      </w:r>
      <w:r>
        <w:rPr>
          <w:spacing w:val="-4"/>
        </w:rPr>
        <w:t> </w:t>
      </w:r>
      <w:r>
        <w:rPr/>
        <w:t>análise</w:t>
      </w:r>
      <w:r>
        <w:rPr>
          <w:spacing w:val="-5"/>
        </w:rPr>
        <w:t> </w:t>
      </w:r>
      <w:r>
        <w:rPr/>
        <w:t>das</w:t>
      </w:r>
      <w:r>
        <w:rPr>
          <w:spacing w:val="-6"/>
        </w:rPr>
        <w:t> </w:t>
      </w:r>
      <w:r>
        <w:rPr/>
        <w:t>potenciais</w:t>
      </w:r>
      <w:r>
        <w:rPr>
          <w:spacing w:val="-6"/>
        </w:rPr>
        <w:t> </w:t>
      </w:r>
      <w:r>
        <w:rPr/>
        <w:t>afeccións</w:t>
      </w:r>
      <w:r>
        <w:rPr>
          <w:spacing w:val="-4"/>
        </w:rPr>
        <w:t> </w:t>
      </w:r>
      <w:r>
        <w:rPr/>
        <w:t>sinérxicas</w:t>
      </w:r>
      <w:r>
        <w:rPr>
          <w:spacing w:val="-6"/>
        </w:rPr>
        <w:t> </w:t>
      </w:r>
      <w:r>
        <w:rPr/>
        <w:t>e</w:t>
      </w:r>
      <w:r>
        <w:rPr>
          <w:spacing w:val="-5"/>
        </w:rPr>
        <w:t> </w:t>
      </w:r>
      <w:r>
        <w:rPr/>
        <w:t>acumulativas derivadas pola concentración de infraestruturas enerxéticas, evidencia unha deficiente base técnica do estudo presentado.</w:t>
      </w:r>
    </w:p>
    <w:p>
      <w:pPr>
        <w:pStyle w:val="BodyText"/>
        <w:spacing w:after="0" w:line="276" w:lineRule="auto"/>
        <w:sectPr>
          <w:pgSz w:w="11910" w:h="16840"/>
          <w:pgMar w:header="0" w:footer="982" w:top="760" w:bottom="1180" w:left="992" w:right="1133"/>
        </w:sectPr>
      </w:pPr>
    </w:p>
    <w:p>
      <w:pPr>
        <w:pStyle w:val="Heading2"/>
        <w:numPr>
          <w:ilvl w:val="0"/>
          <w:numId w:val="1"/>
        </w:numPr>
        <w:tabs>
          <w:tab w:pos="492" w:val="left" w:leader="none"/>
          <w:tab w:pos="494" w:val="left" w:leader="none"/>
        </w:tabs>
        <w:spacing w:line="276" w:lineRule="auto" w:before="74" w:after="0"/>
        <w:ind w:left="494" w:right="141" w:hanging="359"/>
        <w:jc w:val="both"/>
      </w:pPr>
      <w:r>
        <w:rPr/>
        <w:t>A LAT, xunto con outras liñas de alta tensión e parques eólicos, xera efectos sinérxicos e acumulativos sobre a saúde da poboación de Forcarei.</w:t>
      </w:r>
    </w:p>
    <w:p>
      <w:pPr>
        <w:pStyle w:val="BodyText"/>
        <w:spacing w:line="276" w:lineRule="auto"/>
        <w:ind w:right="141"/>
      </w:pPr>
      <w:r>
        <w:rPr/>
        <w:t>Existen</w:t>
      </w:r>
      <w:r>
        <w:rPr>
          <w:spacing w:val="-3"/>
        </w:rPr>
        <w:t> </w:t>
      </w:r>
      <w:r>
        <w:rPr/>
        <w:t>núcleos</w:t>
      </w:r>
      <w:r>
        <w:rPr>
          <w:spacing w:val="-2"/>
        </w:rPr>
        <w:t> </w:t>
      </w:r>
      <w:r>
        <w:rPr/>
        <w:t>de</w:t>
      </w:r>
      <w:r>
        <w:rPr>
          <w:spacing w:val="-4"/>
        </w:rPr>
        <w:t> </w:t>
      </w:r>
      <w:r>
        <w:rPr/>
        <w:t>poboación</w:t>
      </w:r>
      <w:r>
        <w:rPr>
          <w:spacing w:val="-3"/>
        </w:rPr>
        <w:t> </w:t>
      </w:r>
      <w:r>
        <w:rPr/>
        <w:t>de</w:t>
      </w:r>
      <w:r>
        <w:rPr>
          <w:spacing w:val="-4"/>
        </w:rPr>
        <w:t> </w:t>
      </w:r>
      <w:r>
        <w:rPr/>
        <w:t>Forcarei (Liñares,</w:t>
      </w:r>
      <w:r>
        <w:rPr>
          <w:spacing w:val="-4"/>
        </w:rPr>
        <w:t> </w:t>
      </w:r>
      <w:r>
        <w:rPr/>
        <w:t>Murada,</w:t>
      </w:r>
      <w:r>
        <w:rPr>
          <w:spacing w:val="-1"/>
        </w:rPr>
        <w:t> </w:t>
      </w:r>
      <w:r>
        <w:rPr/>
        <w:t>Valadelo,</w:t>
      </w:r>
      <w:r>
        <w:rPr>
          <w:spacing w:val="-4"/>
        </w:rPr>
        <w:t> </w:t>
      </w:r>
      <w:r>
        <w:rPr/>
        <w:t>O</w:t>
      </w:r>
      <w:r>
        <w:rPr>
          <w:spacing w:val="-2"/>
        </w:rPr>
        <w:t> </w:t>
      </w:r>
      <w:r>
        <w:rPr/>
        <w:t>Vieiro,</w:t>
      </w:r>
      <w:r>
        <w:rPr>
          <w:spacing w:val="-4"/>
        </w:rPr>
        <w:t> </w:t>
      </w:r>
      <w:r>
        <w:rPr/>
        <w:t>Coto</w:t>
      </w:r>
      <w:r>
        <w:rPr>
          <w:spacing w:val="-4"/>
        </w:rPr>
        <w:t> </w:t>
      </w:r>
      <w:r>
        <w:rPr/>
        <w:t>Aciveiro, Arbarrela e A Barciela) afectados simultaneamente por diferentes proxectos. Sitúanse dentro da distancia de protección aos</w:t>
      </w:r>
      <w:r>
        <w:rPr>
          <w:spacing w:val="-1"/>
        </w:rPr>
        <w:t> </w:t>
      </w:r>
      <w:r>
        <w:rPr/>
        <w:t>parques eólicos</w:t>
      </w:r>
      <w:r>
        <w:rPr>
          <w:spacing w:val="-1"/>
        </w:rPr>
        <w:t> </w:t>
      </w:r>
      <w:r>
        <w:rPr/>
        <w:t>(P.E As</w:t>
      </w:r>
      <w:r>
        <w:rPr>
          <w:spacing w:val="-1"/>
        </w:rPr>
        <w:t> </w:t>
      </w:r>
      <w:r>
        <w:rPr/>
        <w:t>Penizas</w:t>
      </w:r>
      <w:r>
        <w:rPr>
          <w:spacing w:val="-1"/>
        </w:rPr>
        <w:t> </w:t>
      </w:r>
      <w:r>
        <w:rPr/>
        <w:t>e P.E. Ventoburgo) e próximos a liñas de alta tensión (menos de 300 m).</w:t>
      </w:r>
    </w:p>
    <w:p>
      <w:pPr>
        <w:pStyle w:val="Heading2"/>
        <w:numPr>
          <w:ilvl w:val="0"/>
          <w:numId w:val="1"/>
        </w:numPr>
        <w:tabs>
          <w:tab w:pos="489" w:val="left" w:leader="none"/>
          <w:tab w:pos="491" w:val="left" w:leader="none"/>
        </w:tabs>
        <w:spacing w:line="276" w:lineRule="auto" w:before="240" w:after="0"/>
        <w:ind w:left="491" w:right="146" w:hanging="359"/>
        <w:jc w:val="both"/>
      </w:pPr>
      <w:r>
        <w:rPr/>
        <w:t>O</w:t>
      </w:r>
      <w:r>
        <w:rPr>
          <w:spacing w:val="-6"/>
        </w:rPr>
        <w:t> </w:t>
      </w:r>
      <w:r>
        <w:rPr/>
        <w:t>deseño</w:t>
      </w:r>
      <w:r>
        <w:rPr>
          <w:spacing w:val="-7"/>
        </w:rPr>
        <w:t> </w:t>
      </w:r>
      <w:r>
        <w:rPr/>
        <w:t>da</w:t>
      </w:r>
      <w:r>
        <w:rPr>
          <w:spacing w:val="-4"/>
        </w:rPr>
        <w:t> </w:t>
      </w:r>
      <w:r>
        <w:rPr/>
        <w:t>LAT</w:t>
      </w:r>
      <w:r>
        <w:rPr>
          <w:spacing w:val="-6"/>
        </w:rPr>
        <w:t> </w:t>
      </w:r>
      <w:r>
        <w:rPr/>
        <w:t>non</w:t>
      </w:r>
      <w:r>
        <w:rPr>
          <w:spacing w:val="-6"/>
        </w:rPr>
        <w:t> </w:t>
      </w:r>
      <w:r>
        <w:rPr/>
        <w:t>ten</w:t>
      </w:r>
      <w:r>
        <w:rPr>
          <w:spacing w:val="-4"/>
        </w:rPr>
        <w:t> </w:t>
      </w:r>
      <w:r>
        <w:rPr/>
        <w:t>en</w:t>
      </w:r>
      <w:r>
        <w:rPr>
          <w:spacing w:val="-6"/>
        </w:rPr>
        <w:t> </w:t>
      </w:r>
      <w:r>
        <w:rPr/>
        <w:t>conta</w:t>
      </w:r>
      <w:r>
        <w:rPr>
          <w:spacing w:val="-6"/>
        </w:rPr>
        <w:t> </w:t>
      </w:r>
      <w:r>
        <w:rPr/>
        <w:t>a</w:t>
      </w:r>
      <w:r>
        <w:rPr>
          <w:spacing w:val="-6"/>
        </w:rPr>
        <w:t> </w:t>
      </w:r>
      <w:r>
        <w:rPr/>
        <w:t>presenza</w:t>
      </w:r>
      <w:r>
        <w:rPr>
          <w:spacing w:val="-6"/>
        </w:rPr>
        <w:t> </w:t>
      </w:r>
      <w:r>
        <w:rPr/>
        <w:t>doutros</w:t>
      </w:r>
      <w:r>
        <w:rPr>
          <w:spacing w:val="-6"/>
        </w:rPr>
        <w:t> </w:t>
      </w:r>
      <w:r>
        <w:rPr/>
        <w:t>proxectos</w:t>
      </w:r>
      <w:r>
        <w:rPr>
          <w:spacing w:val="-6"/>
        </w:rPr>
        <w:t> </w:t>
      </w:r>
      <w:r>
        <w:rPr/>
        <w:t>tramitados</w:t>
      </w:r>
      <w:r>
        <w:rPr>
          <w:spacing w:val="-6"/>
        </w:rPr>
        <w:t> </w:t>
      </w:r>
      <w:r>
        <w:rPr/>
        <w:t>con</w:t>
      </w:r>
      <w:r>
        <w:rPr>
          <w:spacing w:val="-7"/>
        </w:rPr>
        <w:t> </w:t>
      </w:r>
      <w:r>
        <w:rPr/>
        <w:t>anterioridade e con actividades incompatibles. Evidenciase a falta de rigor na planificación da LAT.</w:t>
      </w:r>
    </w:p>
    <w:p>
      <w:pPr>
        <w:pStyle w:val="BodyText"/>
        <w:spacing w:line="276" w:lineRule="auto"/>
        <w:ind w:right="140"/>
      </w:pPr>
      <w:r>
        <w:rPr/>
        <w:t>Na parroquia de Pardesoa (Forcarei), as plataformas e áreas de voo dos aeroxeradores (con código</w:t>
      </w:r>
      <w:r>
        <w:rPr>
          <w:spacing w:val="-11"/>
        </w:rPr>
        <w:t> </w:t>
      </w:r>
      <w:r>
        <w:rPr/>
        <w:t>SI02</w:t>
      </w:r>
      <w:r>
        <w:rPr>
          <w:spacing w:val="-11"/>
        </w:rPr>
        <w:t> </w:t>
      </w:r>
      <w:r>
        <w:rPr/>
        <w:t>e</w:t>
      </w:r>
      <w:r>
        <w:rPr>
          <w:spacing w:val="-11"/>
        </w:rPr>
        <w:t> </w:t>
      </w:r>
      <w:r>
        <w:rPr/>
        <w:t>SI02)</w:t>
      </w:r>
      <w:r>
        <w:rPr>
          <w:spacing w:val="-10"/>
        </w:rPr>
        <w:t> </w:t>
      </w:r>
      <w:r>
        <w:rPr/>
        <w:t>do</w:t>
      </w:r>
      <w:r>
        <w:rPr>
          <w:spacing w:val="-11"/>
        </w:rPr>
        <w:t> </w:t>
      </w:r>
      <w:r>
        <w:rPr/>
        <w:t>Parque</w:t>
      </w:r>
      <w:r>
        <w:rPr>
          <w:spacing w:val="-11"/>
        </w:rPr>
        <w:t> </w:t>
      </w:r>
      <w:r>
        <w:rPr/>
        <w:t>Eólico</w:t>
      </w:r>
      <w:r>
        <w:rPr>
          <w:spacing w:val="-12"/>
        </w:rPr>
        <w:t> </w:t>
      </w:r>
      <w:r>
        <w:rPr/>
        <w:t>Sistesas</w:t>
      </w:r>
      <w:r>
        <w:rPr>
          <w:spacing w:val="-9"/>
        </w:rPr>
        <w:t> </w:t>
      </w:r>
      <w:r>
        <w:rPr/>
        <w:t>sitúanse</w:t>
      </w:r>
      <w:r>
        <w:rPr>
          <w:spacing w:val="-11"/>
        </w:rPr>
        <w:t> </w:t>
      </w:r>
      <w:r>
        <w:rPr/>
        <w:t>baixo</w:t>
      </w:r>
      <w:r>
        <w:rPr>
          <w:spacing w:val="-11"/>
        </w:rPr>
        <w:t> </w:t>
      </w:r>
      <w:r>
        <w:rPr/>
        <w:t>o</w:t>
      </w:r>
      <w:r>
        <w:rPr>
          <w:spacing w:val="-12"/>
        </w:rPr>
        <w:t> </w:t>
      </w:r>
      <w:r>
        <w:rPr/>
        <w:t>tendido</w:t>
      </w:r>
      <w:r>
        <w:rPr>
          <w:spacing w:val="-11"/>
        </w:rPr>
        <w:t> </w:t>
      </w:r>
      <w:r>
        <w:rPr/>
        <w:t>eléctrico</w:t>
      </w:r>
      <w:r>
        <w:rPr>
          <w:spacing w:val="-12"/>
        </w:rPr>
        <w:t> </w:t>
      </w:r>
      <w:r>
        <w:rPr/>
        <w:t>da</w:t>
      </w:r>
      <w:r>
        <w:rPr>
          <w:spacing w:val="-10"/>
        </w:rPr>
        <w:t> </w:t>
      </w:r>
      <w:r>
        <w:rPr/>
        <w:t>LAT</w:t>
      </w:r>
      <w:r>
        <w:rPr>
          <w:spacing w:val="-9"/>
        </w:rPr>
        <w:t> </w:t>
      </w:r>
      <w:r>
        <w:rPr/>
        <w:t>obxecto. De</w:t>
      </w:r>
      <w:r>
        <w:rPr>
          <w:spacing w:val="-10"/>
        </w:rPr>
        <w:t> </w:t>
      </w:r>
      <w:r>
        <w:rPr/>
        <w:t>feito,</w:t>
      </w:r>
      <w:r>
        <w:rPr>
          <w:spacing w:val="-9"/>
        </w:rPr>
        <w:t> </w:t>
      </w:r>
      <w:r>
        <w:rPr/>
        <w:t>a</w:t>
      </w:r>
      <w:r>
        <w:rPr>
          <w:spacing w:val="-10"/>
        </w:rPr>
        <w:t> </w:t>
      </w:r>
      <w:r>
        <w:rPr/>
        <w:t>localización</w:t>
      </w:r>
      <w:r>
        <w:rPr>
          <w:spacing w:val="-8"/>
        </w:rPr>
        <w:t> </w:t>
      </w:r>
      <w:r>
        <w:rPr/>
        <w:t>dos</w:t>
      </w:r>
      <w:r>
        <w:rPr>
          <w:spacing w:val="-10"/>
        </w:rPr>
        <w:t> </w:t>
      </w:r>
      <w:r>
        <w:rPr/>
        <w:t>apoios</w:t>
      </w:r>
      <w:r>
        <w:rPr>
          <w:spacing w:val="-9"/>
        </w:rPr>
        <w:t> </w:t>
      </w:r>
      <w:r>
        <w:rPr/>
        <w:t>Nº42</w:t>
      </w:r>
      <w:r>
        <w:rPr>
          <w:spacing w:val="-9"/>
        </w:rPr>
        <w:t> </w:t>
      </w:r>
      <w:r>
        <w:rPr/>
        <w:t>e</w:t>
      </w:r>
      <w:r>
        <w:rPr>
          <w:spacing w:val="-8"/>
        </w:rPr>
        <w:t> </w:t>
      </w:r>
      <w:r>
        <w:rPr/>
        <w:t>Nº43</w:t>
      </w:r>
      <w:r>
        <w:rPr>
          <w:spacing w:val="40"/>
        </w:rPr>
        <w:t> </w:t>
      </w:r>
      <w:r>
        <w:rPr/>
        <w:t>da</w:t>
      </w:r>
      <w:r>
        <w:rPr>
          <w:spacing w:val="-7"/>
        </w:rPr>
        <w:t> </w:t>
      </w:r>
      <w:r>
        <w:rPr/>
        <w:t>LAT</w:t>
      </w:r>
      <w:r>
        <w:rPr>
          <w:spacing w:val="-10"/>
        </w:rPr>
        <w:t> </w:t>
      </w:r>
      <w:r>
        <w:rPr/>
        <w:t>proxéctanse</w:t>
      </w:r>
      <w:r>
        <w:rPr>
          <w:spacing w:val="-10"/>
        </w:rPr>
        <w:t> </w:t>
      </w:r>
      <w:r>
        <w:rPr/>
        <w:t>dentro</w:t>
      </w:r>
      <w:r>
        <w:rPr>
          <w:spacing w:val="-9"/>
        </w:rPr>
        <w:t> </w:t>
      </w:r>
      <w:r>
        <w:rPr/>
        <w:t>da</w:t>
      </w:r>
      <w:r>
        <w:rPr>
          <w:spacing w:val="-10"/>
        </w:rPr>
        <w:t> </w:t>
      </w:r>
      <w:r>
        <w:rPr/>
        <w:t>área</w:t>
      </w:r>
      <w:r>
        <w:rPr>
          <w:spacing w:val="-10"/>
        </w:rPr>
        <w:t> </w:t>
      </w:r>
      <w:r>
        <w:rPr/>
        <w:t>de</w:t>
      </w:r>
      <w:r>
        <w:rPr>
          <w:spacing w:val="-8"/>
        </w:rPr>
        <w:t> </w:t>
      </w:r>
      <w:r>
        <w:rPr/>
        <w:t>voo</w:t>
      </w:r>
      <w:r>
        <w:rPr>
          <w:spacing w:val="-11"/>
        </w:rPr>
        <w:t> </w:t>
      </w:r>
      <w:r>
        <w:rPr/>
        <w:t>dos citados aeroxeradores. Esta situación evidencia unha grave falta de planificación e deseño da LAT, ao resultar incompatibles ambas infraestruturas.</w:t>
      </w:r>
    </w:p>
    <w:p>
      <w:pPr>
        <w:pStyle w:val="Heading2"/>
        <w:numPr>
          <w:ilvl w:val="0"/>
          <w:numId w:val="1"/>
        </w:numPr>
        <w:tabs>
          <w:tab w:pos="489" w:val="left" w:leader="none"/>
          <w:tab w:pos="491" w:val="left" w:leader="none"/>
        </w:tabs>
        <w:spacing w:line="278" w:lineRule="auto" w:before="239" w:after="0"/>
        <w:ind w:left="491" w:right="145" w:hanging="359"/>
        <w:jc w:val="both"/>
      </w:pPr>
      <w:r>
        <w:rPr/>
        <w:t>As carencias do estudo de impacto sobre os bens culturais impide conservar e protexer o patrimonio cultural de Forcarei.</w:t>
      </w:r>
    </w:p>
    <w:p>
      <w:pPr>
        <w:pStyle w:val="BodyText"/>
        <w:spacing w:line="276" w:lineRule="auto" w:before="116"/>
        <w:ind w:left="491" w:right="140"/>
      </w:pPr>
      <w:r>
        <w:rPr/>
        <w:t>A correcta avaliación dos impactos sobre o patrimonio cultural debe realizarse en base ás características de tódalas actuacións a levar a cabo para instalar a LAT (movementos de terras,</w:t>
      </w:r>
      <w:r>
        <w:rPr>
          <w:spacing w:val="-2"/>
        </w:rPr>
        <w:t> </w:t>
      </w:r>
      <w:r>
        <w:rPr/>
        <w:t>cimentacións,</w:t>
      </w:r>
      <w:r>
        <w:rPr>
          <w:spacing w:val="-2"/>
        </w:rPr>
        <w:t> </w:t>
      </w:r>
      <w:r>
        <w:rPr/>
        <w:t>creación</w:t>
      </w:r>
      <w:r>
        <w:rPr>
          <w:spacing w:val="-1"/>
        </w:rPr>
        <w:t> </w:t>
      </w:r>
      <w:r>
        <w:rPr/>
        <w:t>de</w:t>
      </w:r>
      <w:r>
        <w:rPr>
          <w:spacing w:val="-1"/>
        </w:rPr>
        <w:t> </w:t>
      </w:r>
      <w:r>
        <w:rPr/>
        <w:t>viais</w:t>
      </w:r>
      <w:r>
        <w:rPr>
          <w:spacing w:val="-2"/>
        </w:rPr>
        <w:t> </w:t>
      </w:r>
      <w:r>
        <w:rPr/>
        <w:t>de</w:t>
      </w:r>
      <w:r>
        <w:rPr>
          <w:spacing w:val="-1"/>
        </w:rPr>
        <w:t> </w:t>
      </w:r>
      <w:r>
        <w:rPr/>
        <w:t>acceso</w:t>
      </w:r>
      <w:r>
        <w:rPr>
          <w:spacing w:val="-3"/>
        </w:rPr>
        <w:t> </w:t>
      </w:r>
      <w:r>
        <w:rPr/>
        <w:t>aos</w:t>
      </w:r>
      <w:r>
        <w:rPr>
          <w:spacing w:val="-2"/>
        </w:rPr>
        <w:t> </w:t>
      </w:r>
      <w:r>
        <w:rPr/>
        <w:t>apoios,</w:t>
      </w:r>
      <w:r>
        <w:rPr>
          <w:spacing w:val="-2"/>
        </w:rPr>
        <w:t> </w:t>
      </w:r>
      <w:r>
        <w:rPr/>
        <w:t>tránsito</w:t>
      </w:r>
      <w:r>
        <w:rPr>
          <w:spacing w:val="-2"/>
        </w:rPr>
        <w:t> </w:t>
      </w:r>
      <w:r>
        <w:rPr/>
        <w:t>de maquinaria</w:t>
      </w:r>
      <w:r>
        <w:rPr>
          <w:spacing w:val="-1"/>
        </w:rPr>
        <w:t> </w:t>
      </w:r>
      <w:r>
        <w:rPr/>
        <w:t>pesada, zonas de acopio, retirada e corta de vexetación, etc.), así como</w:t>
      </w:r>
      <w:r>
        <w:rPr>
          <w:spacing w:val="40"/>
        </w:rPr>
        <w:t> </w:t>
      </w:r>
      <w:r>
        <w:rPr/>
        <w:t>en base ao traballo de campo</w:t>
      </w:r>
      <w:r>
        <w:rPr>
          <w:spacing w:val="-10"/>
        </w:rPr>
        <w:t> </w:t>
      </w:r>
      <w:r>
        <w:rPr/>
        <w:t>e</w:t>
      </w:r>
      <w:r>
        <w:rPr>
          <w:spacing w:val="-9"/>
        </w:rPr>
        <w:t> </w:t>
      </w:r>
      <w:r>
        <w:rPr/>
        <w:t>análise</w:t>
      </w:r>
      <w:r>
        <w:rPr>
          <w:spacing w:val="-10"/>
        </w:rPr>
        <w:t> </w:t>
      </w:r>
      <w:r>
        <w:rPr/>
        <w:t>documental</w:t>
      </w:r>
      <w:r>
        <w:rPr>
          <w:spacing w:val="-6"/>
        </w:rPr>
        <w:t> </w:t>
      </w:r>
      <w:r>
        <w:rPr/>
        <w:t>(para</w:t>
      </w:r>
      <w:r>
        <w:rPr>
          <w:spacing w:val="-9"/>
        </w:rPr>
        <w:t> </w:t>
      </w:r>
      <w:r>
        <w:rPr/>
        <w:t>determinar</w:t>
      </w:r>
      <w:r>
        <w:rPr>
          <w:spacing w:val="-9"/>
        </w:rPr>
        <w:t> </w:t>
      </w:r>
      <w:r>
        <w:rPr/>
        <w:t>os</w:t>
      </w:r>
      <w:r>
        <w:rPr>
          <w:spacing w:val="-10"/>
        </w:rPr>
        <w:t> </w:t>
      </w:r>
      <w:r>
        <w:rPr/>
        <w:t>elementos</w:t>
      </w:r>
      <w:r>
        <w:rPr>
          <w:spacing w:val="-10"/>
        </w:rPr>
        <w:t> </w:t>
      </w:r>
      <w:r>
        <w:rPr/>
        <w:t>culturais</w:t>
      </w:r>
      <w:r>
        <w:rPr>
          <w:spacing w:val="-10"/>
        </w:rPr>
        <w:t> </w:t>
      </w:r>
      <w:r>
        <w:rPr/>
        <w:t>existentes</w:t>
      </w:r>
      <w:r>
        <w:rPr>
          <w:spacing w:val="-10"/>
        </w:rPr>
        <w:t> </w:t>
      </w:r>
      <w:r>
        <w:rPr/>
        <w:t>na</w:t>
      </w:r>
      <w:r>
        <w:rPr>
          <w:spacing w:val="-9"/>
        </w:rPr>
        <w:t> </w:t>
      </w:r>
      <w:r>
        <w:rPr/>
        <w:t>contorna). A</w:t>
      </w:r>
      <w:r>
        <w:rPr>
          <w:spacing w:val="-1"/>
        </w:rPr>
        <w:t> </w:t>
      </w:r>
      <w:r>
        <w:rPr/>
        <w:t>promotora descarta afeccións</w:t>
      </w:r>
      <w:r>
        <w:rPr>
          <w:spacing w:val="-1"/>
        </w:rPr>
        <w:t> </w:t>
      </w:r>
      <w:r>
        <w:rPr/>
        <w:t>sobre o</w:t>
      </w:r>
      <w:r>
        <w:rPr>
          <w:spacing w:val="-1"/>
        </w:rPr>
        <w:t> </w:t>
      </w:r>
      <w:r>
        <w:rPr/>
        <w:t>patrimonio</w:t>
      </w:r>
      <w:r>
        <w:rPr>
          <w:spacing w:val="-1"/>
        </w:rPr>
        <w:t> </w:t>
      </w:r>
      <w:r>
        <w:rPr/>
        <w:t>e propón medidas</w:t>
      </w:r>
      <w:r>
        <w:rPr>
          <w:spacing w:val="-1"/>
        </w:rPr>
        <w:t> </w:t>
      </w:r>
      <w:r>
        <w:rPr/>
        <w:t>preventivas</w:t>
      </w:r>
      <w:r>
        <w:rPr>
          <w:spacing w:val="-1"/>
        </w:rPr>
        <w:t> </w:t>
      </w:r>
      <w:r>
        <w:rPr/>
        <w:t>sen ter en conta</w:t>
      </w:r>
      <w:r>
        <w:rPr>
          <w:spacing w:val="-1"/>
        </w:rPr>
        <w:t> </w:t>
      </w:r>
      <w:r>
        <w:rPr/>
        <w:t>tódalas</w:t>
      </w:r>
      <w:r>
        <w:rPr>
          <w:spacing w:val="-2"/>
        </w:rPr>
        <w:t> </w:t>
      </w:r>
      <w:r>
        <w:rPr/>
        <w:t>actuacións</w:t>
      </w:r>
      <w:r>
        <w:rPr>
          <w:spacing w:val="-2"/>
        </w:rPr>
        <w:t> </w:t>
      </w:r>
      <w:r>
        <w:rPr/>
        <w:t>de</w:t>
      </w:r>
      <w:r>
        <w:rPr>
          <w:spacing w:val="-1"/>
        </w:rPr>
        <w:t> </w:t>
      </w:r>
      <w:r>
        <w:rPr/>
        <w:t>execución</w:t>
      </w:r>
      <w:r>
        <w:rPr>
          <w:spacing w:val="-1"/>
        </w:rPr>
        <w:t> </w:t>
      </w:r>
      <w:r>
        <w:rPr/>
        <w:t>da LAT,</w:t>
      </w:r>
      <w:r>
        <w:rPr>
          <w:spacing w:val="-1"/>
        </w:rPr>
        <w:t> </w:t>
      </w:r>
      <w:r>
        <w:rPr/>
        <w:t>así</w:t>
      </w:r>
      <w:r>
        <w:rPr>
          <w:spacing w:val="-1"/>
        </w:rPr>
        <w:t> </w:t>
      </w:r>
      <w:r>
        <w:rPr/>
        <w:t>como as</w:t>
      </w:r>
      <w:r>
        <w:rPr>
          <w:spacing w:val="-2"/>
        </w:rPr>
        <w:t> </w:t>
      </w:r>
      <w:r>
        <w:rPr/>
        <w:t>dimensións</w:t>
      </w:r>
      <w:r>
        <w:rPr>
          <w:spacing w:val="-2"/>
        </w:rPr>
        <w:t> </w:t>
      </w:r>
      <w:r>
        <w:rPr/>
        <w:t>das</w:t>
      </w:r>
      <w:r>
        <w:rPr>
          <w:spacing w:val="-2"/>
        </w:rPr>
        <w:t> </w:t>
      </w:r>
      <w:r>
        <w:rPr/>
        <w:t>mesmas, limítase ao estudo das distancias respecto dos apoios (torres eléctricas).</w:t>
      </w:r>
    </w:p>
    <w:p>
      <w:pPr>
        <w:pStyle w:val="Heading2"/>
        <w:numPr>
          <w:ilvl w:val="0"/>
          <w:numId w:val="1"/>
        </w:numPr>
        <w:tabs>
          <w:tab w:pos="490" w:val="left" w:leader="none"/>
        </w:tabs>
        <w:spacing w:line="240" w:lineRule="auto" w:before="240" w:after="0"/>
        <w:ind w:left="490" w:right="0" w:hanging="357"/>
        <w:jc w:val="left"/>
      </w:pPr>
      <w:r>
        <w:rPr/>
        <w:t>A</w:t>
      </w:r>
      <w:r>
        <w:rPr>
          <w:spacing w:val="-10"/>
        </w:rPr>
        <w:t> </w:t>
      </w:r>
      <w:r>
        <w:rPr/>
        <w:t>implantación</w:t>
      </w:r>
      <w:r>
        <w:rPr>
          <w:spacing w:val="-9"/>
        </w:rPr>
        <w:t> </w:t>
      </w:r>
      <w:r>
        <w:rPr/>
        <w:t>da</w:t>
      </w:r>
      <w:r>
        <w:rPr>
          <w:spacing w:val="-7"/>
        </w:rPr>
        <w:t> </w:t>
      </w:r>
      <w:r>
        <w:rPr/>
        <w:t>LAT</w:t>
      </w:r>
      <w:r>
        <w:rPr>
          <w:spacing w:val="-9"/>
        </w:rPr>
        <w:t> </w:t>
      </w:r>
      <w:r>
        <w:rPr/>
        <w:t>afecta</w:t>
      </w:r>
      <w:r>
        <w:rPr>
          <w:spacing w:val="-9"/>
        </w:rPr>
        <w:t> </w:t>
      </w:r>
      <w:r>
        <w:rPr/>
        <w:t>aos</w:t>
      </w:r>
      <w:r>
        <w:rPr>
          <w:spacing w:val="-8"/>
        </w:rPr>
        <w:t> </w:t>
      </w:r>
      <w:r>
        <w:rPr/>
        <w:t>aproveitamentos</w:t>
      </w:r>
      <w:r>
        <w:rPr>
          <w:spacing w:val="-8"/>
        </w:rPr>
        <w:t> </w:t>
      </w:r>
      <w:r>
        <w:rPr/>
        <w:t>actuais</w:t>
      </w:r>
      <w:r>
        <w:rPr>
          <w:spacing w:val="-7"/>
        </w:rPr>
        <w:t> </w:t>
      </w:r>
      <w:r>
        <w:rPr/>
        <w:t>agropecuarios</w:t>
      </w:r>
      <w:r>
        <w:rPr>
          <w:spacing w:val="-9"/>
        </w:rPr>
        <w:t> </w:t>
      </w:r>
      <w:r>
        <w:rPr/>
        <w:t>e</w:t>
      </w:r>
      <w:r>
        <w:rPr>
          <w:spacing w:val="-9"/>
        </w:rPr>
        <w:t> </w:t>
      </w:r>
      <w:r>
        <w:rPr>
          <w:spacing w:val="-2"/>
        </w:rPr>
        <w:t>forestais.</w:t>
      </w:r>
    </w:p>
    <w:p>
      <w:pPr>
        <w:pStyle w:val="BodyText"/>
        <w:spacing w:line="276" w:lineRule="auto" w:before="198"/>
        <w:ind w:right="138"/>
      </w:pPr>
      <w:r>
        <w:rPr/>
        <w:t>A implantación da LAT condiciona os usos actuais do solo. Prohíbense as plantacións de árbores de todo tipo baixo o tendido eléctrico da LAT, así coma a construción de edificios e instalacións industriais (Real Decreto 1955/2000). Así mesmo, o solo adquirirá a clase de Solo Rústico de Especial Protección de Infraestruturas (SREPI), o que implica a perda de dereitos para as persoas propietarias (particulares e comuneiros) e un incremento das súas obrigas. A LAT transcorre polos montes veciñais en man común das Comunidades de Liñares e Mámoa; Murada; Acebedo; Fontenla; Ventoxo; San Marcos; Sixto; e Lamas.</w:t>
      </w:r>
    </w:p>
    <w:p>
      <w:pPr>
        <w:pStyle w:val="Heading2"/>
        <w:numPr>
          <w:ilvl w:val="0"/>
          <w:numId w:val="1"/>
        </w:numPr>
        <w:tabs>
          <w:tab w:pos="488" w:val="left" w:leader="none"/>
          <w:tab w:pos="491" w:val="left" w:leader="none"/>
        </w:tabs>
        <w:spacing w:line="276" w:lineRule="auto" w:before="240" w:after="0"/>
        <w:ind w:left="491" w:right="143" w:hanging="359"/>
        <w:jc w:val="both"/>
      </w:pPr>
      <w:r>
        <w:rPr/>
        <w:t>O impacto paisaxístico que xerará a LAT, xunto con outras liñas eléctricas de alta tensión autorizadas, en tramitación ou existentes, é relevante.</w:t>
      </w:r>
    </w:p>
    <w:p>
      <w:pPr>
        <w:pStyle w:val="BodyText"/>
        <w:spacing w:line="276" w:lineRule="auto"/>
        <w:ind w:right="137"/>
      </w:pPr>
      <w:r>
        <w:rPr/>
        <w:t>A nova LAT proxéctase nun territorio onde xa existen outras liñas eléctricas de alta tensión. O cruzamento e paralelismo desta LAT coas existentes e coas futuras (en tramitación), así como os</w:t>
      </w:r>
      <w:r>
        <w:rPr>
          <w:spacing w:val="-11"/>
        </w:rPr>
        <w:t> </w:t>
      </w:r>
      <w:r>
        <w:rPr/>
        <w:t>parques</w:t>
      </w:r>
      <w:r>
        <w:rPr>
          <w:spacing w:val="-9"/>
        </w:rPr>
        <w:t> </w:t>
      </w:r>
      <w:r>
        <w:rPr/>
        <w:t>eólicos</w:t>
      </w:r>
      <w:r>
        <w:rPr>
          <w:spacing w:val="-9"/>
        </w:rPr>
        <w:t> </w:t>
      </w:r>
      <w:r>
        <w:rPr/>
        <w:t>autorizados</w:t>
      </w:r>
      <w:r>
        <w:rPr>
          <w:spacing w:val="-10"/>
        </w:rPr>
        <w:t> </w:t>
      </w:r>
      <w:r>
        <w:rPr/>
        <w:t>e</w:t>
      </w:r>
      <w:r>
        <w:rPr>
          <w:spacing w:val="-11"/>
        </w:rPr>
        <w:t> </w:t>
      </w:r>
      <w:r>
        <w:rPr/>
        <w:t>en</w:t>
      </w:r>
      <w:r>
        <w:rPr>
          <w:spacing w:val="-8"/>
        </w:rPr>
        <w:t> </w:t>
      </w:r>
      <w:r>
        <w:rPr/>
        <w:t>tramitación,</w:t>
      </w:r>
      <w:r>
        <w:rPr>
          <w:spacing w:val="-7"/>
        </w:rPr>
        <w:t> </w:t>
      </w:r>
      <w:r>
        <w:rPr/>
        <w:t>xerará</w:t>
      </w:r>
      <w:r>
        <w:rPr>
          <w:spacing w:val="-10"/>
        </w:rPr>
        <w:t> </w:t>
      </w:r>
      <w:r>
        <w:rPr/>
        <w:t>impactos</w:t>
      </w:r>
      <w:r>
        <w:rPr>
          <w:spacing w:val="-9"/>
        </w:rPr>
        <w:t> </w:t>
      </w:r>
      <w:r>
        <w:rPr/>
        <w:t>negativos</w:t>
      </w:r>
      <w:r>
        <w:rPr>
          <w:spacing w:val="-11"/>
        </w:rPr>
        <w:t> </w:t>
      </w:r>
      <w:r>
        <w:rPr/>
        <w:t>graves</w:t>
      </w:r>
      <w:r>
        <w:rPr>
          <w:spacing w:val="-9"/>
        </w:rPr>
        <w:t> </w:t>
      </w:r>
      <w:r>
        <w:rPr/>
        <w:t>na</w:t>
      </w:r>
      <w:r>
        <w:rPr>
          <w:spacing w:val="-10"/>
        </w:rPr>
        <w:t> </w:t>
      </w:r>
      <w:r>
        <w:rPr/>
        <w:t>paisaxe, contribuíndo á desorde e degradación paisaxística. A transformación dunha paisaxe rural nunha paisaxe industrial supón a perda dos valores identitarios da comarca (aproveitamento agrícola, gandeiro e forestal).</w:t>
      </w:r>
    </w:p>
    <w:p>
      <w:pPr>
        <w:pStyle w:val="Heading2"/>
        <w:numPr>
          <w:ilvl w:val="0"/>
          <w:numId w:val="1"/>
        </w:numPr>
        <w:tabs>
          <w:tab w:pos="488" w:val="left" w:leader="none"/>
          <w:tab w:pos="491" w:val="left" w:leader="none"/>
        </w:tabs>
        <w:spacing w:line="276" w:lineRule="auto" w:before="240" w:after="0"/>
        <w:ind w:left="491" w:right="147" w:hanging="359"/>
        <w:jc w:val="both"/>
      </w:pPr>
      <w:r>
        <w:rPr/>
        <w:t>O</w:t>
      </w:r>
      <w:r>
        <w:rPr>
          <w:spacing w:val="-6"/>
        </w:rPr>
        <w:t> </w:t>
      </w:r>
      <w:r>
        <w:rPr/>
        <w:t>Estudo</w:t>
      </w:r>
      <w:r>
        <w:rPr>
          <w:spacing w:val="-6"/>
        </w:rPr>
        <w:t> </w:t>
      </w:r>
      <w:r>
        <w:rPr/>
        <w:t>de</w:t>
      </w:r>
      <w:r>
        <w:rPr>
          <w:spacing w:val="-6"/>
        </w:rPr>
        <w:t> </w:t>
      </w:r>
      <w:r>
        <w:rPr/>
        <w:t>Impacto</w:t>
      </w:r>
      <w:r>
        <w:rPr>
          <w:spacing w:val="-5"/>
        </w:rPr>
        <w:t> </w:t>
      </w:r>
      <w:r>
        <w:rPr/>
        <w:t>e</w:t>
      </w:r>
      <w:r>
        <w:rPr>
          <w:spacing w:val="-7"/>
        </w:rPr>
        <w:t> </w:t>
      </w:r>
      <w:r>
        <w:rPr/>
        <w:t>Integración</w:t>
      </w:r>
      <w:r>
        <w:rPr>
          <w:spacing w:val="-6"/>
        </w:rPr>
        <w:t> </w:t>
      </w:r>
      <w:r>
        <w:rPr/>
        <w:t>Paisaxística</w:t>
      </w:r>
      <w:r>
        <w:rPr>
          <w:spacing w:val="-6"/>
        </w:rPr>
        <w:t> </w:t>
      </w:r>
      <w:r>
        <w:rPr/>
        <w:t>(EEIP),</w:t>
      </w:r>
      <w:r>
        <w:rPr>
          <w:spacing w:val="-7"/>
        </w:rPr>
        <w:t> </w:t>
      </w:r>
      <w:r>
        <w:rPr/>
        <w:t>anexo</w:t>
      </w:r>
      <w:r>
        <w:rPr>
          <w:spacing w:val="-7"/>
        </w:rPr>
        <w:t> </w:t>
      </w:r>
      <w:r>
        <w:rPr/>
        <w:t>ao</w:t>
      </w:r>
      <w:r>
        <w:rPr>
          <w:spacing w:val="-6"/>
        </w:rPr>
        <w:t> </w:t>
      </w:r>
      <w:r>
        <w:rPr/>
        <w:t>EsIA,</w:t>
      </w:r>
      <w:r>
        <w:rPr>
          <w:spacing w:val="-7"/>
        </w:rPr>
        <w:t> </w:t>
      </w:r>
      <w:r>
        <w:rPr/>
        <w:t>presenta</w:t>
      </w:r>
      <w:r>
        <w:rPr>
          <w:spacing w:val="-6"/>
        </w:rPr>
        <w:t> </w:t>
      </w:r>
      <w:r>
        <w:rPr/>
        <w:t>deficiencias</w:t>
      </w:r>
      <w:r>
        <w:rPr>
          <w:spacing w:val="-6"/>
        </w:rPr>
        <w:t> </w:t>
      </w:r>
      <w:r>
        <w:rPr/>
        <w:t>na metodoloxía que impiden garantir a ausencia de afeccións paisaxísticas.</w:t>
      </w:r>
    </w:p>
    <w:p>
      <w:pPr>
        <w:pStyle w:val="BodyText"/>
        <w:spacing w:line="276" w:lineRule="auto"/>
        <w:ind w:right="140"/>
      </w:pPr>
      <w:r>
        <w:rPr/>
        <w:t>O EIIP omite a afección aos núcleos rurais, dándolle só relevancia aos núcleos urbanos de Forcarei.</w:t>
      </w:r>
      <w:r>
        <w:rPr>
          <w:spacing w:val="-4"/>
        </w:rPr>
        <w:t> </w:t>
      </w:r>
      <w:r>
        <w:rPr/>
        <w:t>Infravalora</w:t>
      </w:r>
      <w:r>
        <w:rPr>
          <w:spacing w:val="-3"/>
        </w:rPr>
        <w:t> </w:t>
      </w:r>
      <w:r>
        <w:rPr/>
        <w:t>a</w:t>
      </w:r>
      <w:r>
        <w:rPr>
          <w:spacing w:val="-3"/>
        </w:rPr>
        <w:t> </w:t>
      </w:r>
      <w:r>
        <w:rPr/>
        <w:t>afección</w:t>
      </w:r>
      <w:r>
        <w:rPr>
          <w:spacing w:val="-3"/>
        </w:rPr>
        <w:t> </w:t>
      </w:r>
      <w:r>
        <w:rPr/>
        <w:t>provocada</w:t>
      </w:r>
      <w:r>
        <w:rPr>
          <w:spacing w:val="-3"/>
        </w:rPr>
        <w:t> </w:t>
      </w:r>
      <w:r>
        <w:rPr/>
        <w:t>aos</w:t>
      </w:r>
      <w:r>
        <w:rPr>
          <w:spacing w:val="-2"/>
        </w:rPr>
        <w:t> </w:t>
      </w:r>
      <w:r>
        <w:rPr/>
        <w:t>ecosistemas</w:t>
      </w:r>
      <w:r>
        <w:rPr>
          <w:spacing w:val="-4"/>
        </w:rPr>
        <w:t> </w:t>
      </w:r>
      <w:r>
        <w:rPr/>
        <w:t>fluviais</w:t>
      </w:r>
      <w:r>
        <w:rPr>
          <w:spacing w:val="-4"/>
        </w:rPr>
        <w:t> </w:t>
      </w:r>
      <w:r>
        <w:rPr/>
        <w:t>trala</w:t>
      </w:r>
      <w:r>
        <w:rPr>
          <w:spacing w:val="-3"/>
        </w:rPr>
        <w:t> </w:t>
      </w:r>
      <w:r>
        <w:rPr/>
        <w:t>retirada,</w:t>
      </w:r>
      <w:r>
        <w:rPr>
          <w:spacing w:val="-4"/>
        </w:rPr>
        <w:t> </w:t>
      </w:r>
      <w:r>
        <w:rPr/>
        <w:t>tala</w:t>
      </w:r>
      <w:r>
        <w:rPr>
          <w:spacing w:val="-3"/>
        </w:rPr>
        <w:t> </w:t>
      </w:r>
      <w:r>
        <w:rPr/>
        <w:t>ou</w:t>
      </w:r>
      <w:r>
        <w:rPr>
          <w:spacing w:val="-3"/>
        </w:rPr>
        <w:t> </w:t>
      </w:r>
      <w:r>
        <w:rPr/>
        <w:t>roza da</w:t>
      </w:r>
      <w:r>
        <w:rPr>
          <w:spacing w:val="-6"/>
        </w:rPr>
        <w:t> </w:t>
      </w:r>
      <w:r>
        <w:rPr/>
        <w:t>vexetación</w:t>
      </w:r>
      <w:r>
        <w:rPr>
          <w:spacing w:val="-6"/>
        </w:rPr>
        <w:t> </w:t>
      </w:r>
      <w:r>
        <w:rPr/>
        <w:t>de</w:t>
      </w:r>
      <w:r>
        <w:rPr>
          <w:spacing w:val="-5"/>
        </w:rPr>
        <w:t> </w:t>
      </w:r>
      <w:r>
        <w:rPr/>
        <w:t>ribeira,</w:t>
      </w:r>
      <w:r>
        <w:rPr>
          <w:spacing w:val="-7"/>
        </w:rPr>
        <w:t> </w:t>
      </w:r>
      <w:r>
        <w:rPr/>
        <w:t>emblema</w:t>
      </w:r>
      <w:r>
        <w:rPr>
          <w:spacing w:val="-6"/>
        </w:rPr>
        <w:t> </w:t>
      </w:r>
      <w:r>
        <w:rPr/>
        <w:t>da</w:t>
      </w:r>
      <w:r>
        <w:rPr>
          <w:spacing w:val="-6"/>
        </w:rPr>
        <w:t> </w:t>
      </w:r>
      <w:r>
        <w:rPr/>
        <w:t>paisaxe</w:t>
      </w:r>
      <w:r>
        <w:rPr>
          <w:spacing w:val="-7"/>
        </w:rPr>
        <w:t> </w:t>
      </w:r>
      <w:r>
        <w:rPr/>
        <w:t>rural</w:t>
      </w:r>
      <w:r>
        <w:rPr>
          <w:spacing w:val="-6"/>
        </w:rPr>
        <w:t> </w:t>
      </w:r>
      <w:r>
        <w:rPr/>
        <w:t>da</w:t>
      </w:r>
      <w:r>
        <w:rPr>
          <w:spacing w:val="-6"/>
        </w:rPr>
        <w:t> </w:t>
      </w:r>
      <w:r>
        <w:rPr/>
        <w:t>comarca.</w:t>
      </w:r>
      <w:r>
        <w:rPr>
          <w:spacing w:val="-7"/>
        </w:rPr>
        <w:t> </w:t>
      </w:r>
      <w:r>
        <w:rPr/>
        <w:t>Non considera</w:t>
      </w:r>
      <w:r>
        <w:rPr>
          <w:spacing w:val="-6"/>
        </w:rPr>
        <w:t> </w:t>
      </w:r>
      <w:r>
        <w:rPr/>
        <w:t>a</w:t>
      </w:r>
      <w:r>
        <w:rPr>
          <w:spacing w:val="-6"/>
        </w:rPr>
        <w:t> </w:t>
      </w:r>
      <w:r>
        <w:rPr/>
        <w:t>incidencia sobre itinerarios de interese como o Camiño Xacobeo da Geira e dos Arrieiros; etc.</w:t>
      </w:r>
    </w:p>
    <w:p>
      <w:pPr>
        <w:pStyle w:val="BodyText"/>
        <w:spacing w:after="0" w:line="276" w:lineRule="auto"/>
        <w:sectPr>
          <w:pgSz w:w="11910" w:h="16840"/>
          <w:pgMar w:header="0" w:footer="982" w:top="760" w:bottom="1180" w:left="992" w:right="1133"/>
        </w:sectPr>
      </w:pPr>
    </w:p>
    <w:p>
      <w:pPr>
        <w:pStyle w:val="Heading2"/>
        <w:numPr>
          <w:ilvl w:val="0"/>
          <w:numId w:val="1"/>
        </w:numPr>
        <w:tabs>
          <w:tab w:pos="488" w:val="left" w:leader="none"/>
          <w:tab w:pos="491" w:val="left" w:leader="none"/>
        </w:tabs>
        <w:spacing w:line="276" w:lineRule="auto" w:before="74" w:after="0"/>
        <w:ind w:left="491" w:right="150" w:hanging="359"/>
        <w:jc w:val="both"/>
      </w:pPr>
      <w:r>
        <w:rPr/>
        <w:t>O vixente Plan Sectorial Eólico de Galicia (PSEG), polo que se rexen os proxectos eólicos non foi</w:t>
      </w:r>
      <w:r>
        <w:rPr>
          <w:spacing w:val="-7"/>
        </w:rPr>
        <w:t> </w:t>
      </w:r>
      <w:r>
        <w:rPr/>
        <w:t>sometido</w:t>
      </w:r>
      <w:r>
        <w:rPr>
          <w:spacing w:val="-8"/>
        </w:rPr>
        <w:t> </w:t>
      </w:r>
      <w:r>
        <w:rPr/>
        <w:t>ao</w:t>
      </w:r>
      <w:r>
        <w:rPr>
          <w:spacing w:val="-7"/>
        </w:rPr>
        <w:t> </w:t>
      </w:r>
      <w:r>
        <w:rPr/>
        <w:t>procedemento</w:t>
      </w:r>
      <w:r>
        <w:rPr>
          <w:spacing w:val="-7"/>
        </w:rPr>
        <w:t> </w:t>
      </w:r>
      <w:r>
        <w:rPr/>
        <w:t>de</w:t>
      </w:r>
      <w:r>
        <w:rPr>
          <w:spacing w:val="-5"/>
        </w:rPr>
        <w:t> </w:t>
      </w:r>
      <w:r>
        <w:rPr/>
        <w:t>avaliación</w:t>
      </w:r>
      <w:r>
        <w:rPr>
          <w:spacing w:val="-7"/>
        </w:rPr>
        <w:t> </w:t>
      </w:r>
      <w:r>
        <w:rPr/>
        <w:t>ambiental</w:t>
      </w:r>
      <w:r>
        <w:rPr>
          <w:spacing w:val="-7"/>
        </w:rPr>
        <w:t> </w:t>
      </w:r>
      <w:r>
        <w:rPr/>
        <w:t>estratéxica</w:t>
      </w:r>
      <w:r>
        <w:rPr>
          <w:spacing w:val="-7"/>
        </w:rPr>
        <w:t> </w:t>
      </w:r>
      <w:r>
        <w:rPr/>
        <w:t>(AAE),</w:t>
      </w:r>
      <w:r>
        <w:rPr>
          <w:spacing w:val="-8"/>
        </w:rPr>
        <w:t> </w:t>
      </w:r>
      <w:r>
        <w:rPr/>
        <w:t>polo</w:t>
      </w:r>
      <w:r>
        <w:rPr>
          <w:spacing w:val="-7"/>
        </w:rPr>
        <w:t> </w:t>
      </w:r>
      <w:r>
        <w:rPr/>
        <w:t>que</w:t>
      </w:r>
      <w:r>
        <w:rPr>
          <w:spacing w:val="-8"/>
        </w:rPr>
        <w:t> </w:t>
      </w:r>
      <w:r>
        <w:rPr/>
        <w:t>incumpre a lexislación ambiental española e europea.</w:t>
      </w:r>
    </w:p>
    <w:p>
      <w:pPr>
        <w:pStyle w:val="BodyText"/>
        <w:spacing w:line="276" w:lineRule="auto" w:before="0"/>
        <w:ind w:right="141"/>
      </w:pPr>
      <w:r>
        <w:rPr/>
        <w:t>A </w:t>
      </w:r>
      <w:r>
        <w:rPr>
          <w:i/>
        </w:rPr>
        <w:t>Lei 21/2013, do 9 de decembro, de avaliación ambiental, </w:t>
      </w:r>
      <w:r>
        <w:rPr/>
        <w:t>considera que a avaliación ambiental é indispensable para asegurar a protección do medio ambiente. A falta de sometemento do PSEG á avaliación ambiental estratéxica implica ademais o incumprimento das</w:t>
      </w:r>
      <w:r>
        <w:rPr>
          <w:spacing w:val="-12"/>
        </w:rPr>
        <w:t> </w:t>
      </w:r>
      <w:r>
        <w:rPr/>
        <w:t>seguintes</w:t>
      </w:r>
      <w:r>
        <w:rPr>
          <w:spacing w:val="-13"/>
        </w:rPr>
        <w:t> </w:t>
      </w:r>
      <w:r>
        <w:rPr/>
        <w:t>normas</w:t>
      </w:r>
      <w:r>
        <w:rPr>
          <w:spacing w:val="-10"/>
        </w:rPr>
        <w:t> </w:t>
      </w:r>
      <w:r>
        <w:rPr/>
        <w:t>europeas</w:t>
      </w:r>
      <w:r>
        <w:rPr>
          <w:spacing w:val="-12"/>
        </w:rPr>
        <w:t> </w:t>
      </w:r>
      <w:r>
        <w:rPr/>
        <w:t>en</w:t>
      </w:r>
      <w:r>
        <w:rPr>
          <w:spacing w:val="-11"/>
        </w:rPr>
        <w:t> </w:t>
      </w:r>
      <w:r>
        <w:rPr/>
        <w:t>materia</w:t>
      </w:r>
      <w:r>
        <w:rPr>
          <w:spacing w:val="-11"/>
        </w:rPr>
        <w:t> </w:t>
      </w:r>
      <w:r>
        <w:rPr/>
        <w:t>de</w:t>
      </w:r>
      <w:r>
        <w:rPr>
          <w:spacing w:val="-11"/>
        </w:rPr>
        <w:t> </w:t>
      </w:r>
      <w:r>
        <w:rPr/>
        <w:t>medioambiente:</w:t>
      </w:r>
      <w:r>
        <w:rPr>
          <w:spacing w:val="-7"/>
        </w:rPr>
        <w:t> </w:t>
      </w:r>
      <w:r>
        <w:rPr/>
        <w:t>Directiva</w:t>
      </w:r>
      <w:r>
        <w:rPr>
          <w:spacing w:val="-11"/>
        </w:rPr>
        <w:t> </w:t>
      </w:r>
      <w:r>
        <w:rPr/>
        <w:t>2011/92/UE,</w:t>
      </w:r>
      <w:r>
        <w:rPr>
          <w:spacing w:val="-12"/>
        </w:rPr>
        <w:t> </w:t>
      </w:r>
      <w:r>
        <w:rPr/>
        <w:t>Directiva 2003/35/CE e Directiva 2001/42/CE.</w:t>
      </w:r>
    </w:p>
    <w:p>
      <w:pPr>
        <w:pStyle w:val="Heading2"/>
        <w:numPr>
          <w:ilvl w:val="0"/>
          <w:numId w:val="1"/>
        </w:numPr>
        <w:tabs>
          <w:tab w:pos="488" w:val="left" w:leader="none"/>
          <w:tab w:pos="491" w:val="left" w:leader="none"/>
        </w:tabs>
        <w:spacing w:line="276" w:lineRule="auto" w:before="120" w:after="0"/>
        <w:ind w:left="491" w:right="151" w:hanging="359"/>
        <w:jc w:val="both"/>
      </w:pPr>
      <w:r>
        <w:rPr/>
        <w:t>A documentación elaborada pola promotora atópase incompleta e, nalgúns casos, cunha metodoloxía inapropiada.</w:t>
      </w:r>
    </w:p>
    <w:p>
      <w:pPr>
        <w:pStyle w:val="BodyText"/>
        <w:spacing w:line="276" w:lineRule="auto"/>
        <w:ind w:right="140"/>
      </w:pPr>
      <w:r>
        <w:rPr/>
        <w:t>A continuación móstrase un listado dalgunhas das deficiencias detectadas no Estudo de Impacto</w:t>
      </w:r>
      <w:r>
        <w:rPr>
          <w:spacing w:val="-10"/>
        </w:rPr>
        <w:t> </w:t>
      </w:r>
      <w:r>
        <w:rPr/>
        <w:t>Ambiental</w:t>
      </w:r>
      <w:r>
        <w:rPr>
          <w:spacing w:val="-7"/>
        </w:rPr>
        <w:t> </w:t>
      </w:r>
      <w:r>
        <w:rPr/>
        <w:t>(EsIA).</w:t>
      </w:r>
      <w:r>
        <w:rPr>
          <w:spacing w:val="-8"/>
        </w:rPr>
        <w:t> </w:t>
      </w:r>
      <w:r>
        <w:rPr/>
        <w:t>Isto</w:t>
      </w:r>
      <w:r>
        <w:rPr>
          <w:spacing w:val="-10"/>
        </w:rPr>
        <w:t> </w:t>
      </w:r>
      <w:r>
        <w:rPr/>
        <w:t>supón</w:t>
      </w:r>
      <w:r>
        <w:rPr>
          <w:spacing w:val="-8"/>
        </w:rPr>
        <w:t> </w:t>
      </w:r>
      <w:r>
        <w:rPr/>
        <w:t>un</w:t>
      </w:r>
      <w:r>
        <w:rPr>
          <w:spacing w:val="-8"/>
        </w:rPr>
        <w:t> </w:t>
      </w:r>
      <w:r>
        <w:rPr/>
        <w:t>inconveniente</w:t>
      </w:r>
      <w:r>
        <w:rPr>
          <w:spacing w:val="-9"/>
        </w:rPr>
        <w:t> </w:t>
      </w:r>
      <w:r>
        <w:rPr/>
        <w:t>para</w:t>
      </w:r>
      <w:r>
        <w:rPr>
          <w:spacing w:val="-8"/>
        </w:rPr>
        <w:t> </w:t>
      </w:r>
      <w:r>
        <w:rPr/>
        <w:t>a</w:t>
      </w:r>
      <w:r>
        <w:rPr>
          <w:spacing w:val="-8"/>
        </w:rPr>
        <w:t> </w:t>
      </w:r>
      <w:r>
        <w:rPr/>
        <w:t>defensa</w:t>
      </w:r>
      <w:r>
        <w:rPr>
          <w:spacing w:val="-8"/>
        </w:rPr>
        <w:t> </w:t>
      </w:r>
      <w:r>
        <w:rPr/>
        <w:t>dos</w:t>
      </w:r>
      <w:r>
        <w:rPr>
          <w:spacing w:val="-1"/>
        </w:rPr>
        <w:t> </w:t>
      </w:r>
      <w:r>
        <w:rPr/>
        <w:t>dereitos</w:t>
      </w:r>
      <w:r>
        <w:rPr>
          <w:spacing w:val="-6"/>
        </w:rPr>
        <w:t> </w:t>
      </w:r>
      <w:r>
        <w:rPr/>
        <w:t>e</w:t>
      </w:r>
      <w:r>
        <w:rPr>
          <w:spacing w:val="-8"/>
        </w:rPr>
        <w:t> </w:t>
      </w:r>
      <w:r>
        <w:rPr/>
        <w:t>benestar da veciñanza do Concello de Forcarei, impedindo que a tramitación ambiental sexa transparente e correcta.</w:t>
      </w:r>
    </w:p>
    <w:p>
      <w:pPr>
        <w:pStyle w:val="ListParagraph"/>
        <w:numPr>
          <w:ilvl w:val="1"/>
          <w:numId w:val="1"/>
        </w:numPr>
        <w:tabs>
          <w:tab w:pos="847" w:val="left" w:leader="none"/>
        </w:tabs>
        <w:spacing w:line="240" w:lineRule="auto" w:before="120" w:after="0"/>
        <w:ind w:left="847" w:right="0" w:hanging="224"/>
        <w:jc w:val="both"/>
        <w:rPr>
          <w:sz w:val="20"/>
        </w:rPr>
      </w:pPr>
      <w:r>
        <w:rPr>
          <w:sz w:val="20"/>
        </w:rPr>
        <w:t>Ausencia</w:t>
      </w:r>
      <w:r>
        <w:rPr>
          <w:spacing w:val="-7"/>
          <w:sz w:val="20"/>
        </w:rPr>
        <w:t> </w:t>
      </w:r>
      <w:r>
        <w:rPr>
          <w:sz w:val="20"/>
        </w:rPr>
        <w:t>dun</w:t>
      </w:r>
      <w:r>
        <w:rPr>
          <w:spacing w:val="-6"/>
          <w:sz w:val="20"/>
        </w:rPr>
        <w:t> </w:t>
      </w:r>
      <w:r>
        <w:rPr>
          <w:sz w:val="20"/>
        </w:rPr>
        <w:t>estudo</w:t>
      </w:r>
      <w:r>
        <w:rPr>
          <w:spacing w:val="-7"/>
          <w:sz w:val="20"/>
        </w:rPr>
        <w:t> </w:t>
      </w:r>
      <w:r>
        <w:rPr>
          <w:sz w:val="20"/>
        </w:rPr>
        <w:t>específico</w:t>
      </w:r>
      <w:r>
        <w:rPr>
          <w:spacing w:val="-7"/>
          <w:sz w:val="20"/>
        </w:rPr>
        <w:t> </w:t>
      </w:r>
      <w:r>
        <w:rPr>
          <w:sz w:val="20"/>
        </w:rPr>
        <w:t>que</w:t>
      </w:r>
      <w:r>
        <w:rPr>
          <w:spacing w:val="-7"/>
          <w:sz w:val="20"/>
        </w:rPr>
        <w:t> </w:t>
      </w:r>
      <w:r>
        <w:rPr>
          <w:sz w:val="20"/>
        </w:rPr>
        <w:t>avalíe</w:t>
      </w:r>
      <w:r>
        <w:rPr>
          <w:spacing w:val="-7"/>
          <w:sz w:val="20"/>
        </w:rPr>
        <w:t> </w:t>
      </w:r>
      <w:r>
        <w:rPr>
          <w:sz w:val="20"/>
        </w:rPr>
        <w:t>os</w:t>
      </w:r>
      <w:r>
        <w:rPr>
          <w:spacing w:val="-6"/>
          <w:sz w:val="20"/>
        </w:rPr>
        <w:t> </w:t>
      </w:r>
      <w:r>
        <w:rPr>
          <w:sz w:val="20"/>
        </w:rPr>
        <w:t>efectos</w:t>
      </w:r>
      <w:r>
        <w:rPr>
          <w:spacing w:val="-7"/>
          <w:sz w:val="20"/>
        </w:rPr>
        <w:t> </w:t>
      </w:r>
      <w:r>
        <w:rPr>
          <w:sz w:val="20"/>
        </w:rPr>
        <w:t>na</w:t>
      </w:r>
      <w:r>
        <w:rPr>
          <w:spacing w:val="-6"/>
          <w:sz w:val="20"/>
        </w:rPr>
        <w:t> </w:t>
      </w:r>
      <w:r>
        <w:rPr>
          <w:sz w:val="20"/>
        </w:rPr>
        <w:t>saúde</w:t>
      </w:r>
      <w:r>
        <w:rPr>
          <w:spacing w:val="-7"/>
          <w:sz w:val="20"/>
        </w:rPr>
        <w:t> </w:t>
      </w:r>
      <w:r>
        <w:rPr>
          <w:spacing w:val="-2"/>
          <w:sz w:val="20"/>
        </w:rPr>
        <w:t>pública.</w:t>
      </w:r>
    </w:p>
    <w:p>
      <w:pPr>
        <w:pStyle w:val="ListParagraph"/>
        <w:numPr>
          <w:ilvl w:val="1"/>
          <w:numId w:val="1"/>
        </w:numPr>
        <w:tabs>
          <w:tab w:pos="847" w:val="left" w:leader="none"/>
          <w:tab w:pos="849" w:val="left" w:leader="none"/>
        </w:tabs>
        <w:spacing w:line="276" w:lineRule="auto" w:before="156" w:after="0"/>
        <w:ind w:left="849" w:right="149" w:hanging="226"/>
        <w:jc w:val="both"/>
        <w:rPr>
          <w:sz w:val="20"/>
        </w:rPr>
      </w:pPr>
      <w:r>
        <w:rPr>
          <w:sz w:val="20"/>
        </w:rPr>
        <w:t>Falta</w:t>
      </w:r>
      <w:r>
        <w:rPr>
          <w:spacing w:val="-4"/>
          <w:sz w:val="20"/>
        </w:rPr>
        <w:t> </w:t>
      </w:r>
      <w:r>
        <w:rPr>
          <w:sz w:val="20"/>
        </w:rPr>
        <w:t>dun</w:t>
      </w:r>
      <w:r>
        <w:rPr>
          <w:spacing w:val="-3"/>
          <w:sz w:val="20"/>
        </w:rPr>
        <w:t> </w:t>
      </w:r>
      <w:r>
        <w:rPr>
          <w:sz w:val="20"/>
        </w:rPr>
        <w:t>estudo</w:t>
      </w:r>
      <w:r>
        <w:rPr>
          <w:spacing w:val="-4"/>
          <w:sz w:val="20"/>
        </w:rPr>
        <w:t> </w:t>
      </w:r>
      <w:r>
        <w:rPr>
          <w:sz w:val="20"/>
        </w:rPr>
        <w:t>específico</w:t>
      </w:r>
      <w:r>
        <w:rPr>
          <w:spacing w:val="-4"/>
          <w:sz w:val="20"/>
        </w:rPr>
        <w:t> </w:t>
      </w:r>
      <w:r>
        <w:rPr>
          <w:sz w:val="20"/>
        </w:rPr>
        <w:t>de</w:t>
      </w:r>
      <w:r>
        <w:rPr>
          <w:spacing w:val="-4"/>
          <w:sz w:val="20"/>
        </w:rPr>
        <w:t> </w:t>
      </w:r>
      <w:r>
        <w:rPr>
          <w:sz w:val="20"/>
        </w:rPr>
        <w:t>identificación</w:t>
      </w:r>
      <w:r>
        <w:rPr>
          <w:spacing w:val="-3"/>
          <w:sz w:val="20"/>
        </w:rPr>
        <w:t> </w:t>
      </w:r>
      <w:r>
        <w:rPr>
          <w:sz w:val="20"/>
        </w:rPr>
        <w:t>e</w:t>
      </w:r>
      <w:r>
        <w:rPr>
          <w:spacing w:val="-4"/>
          <w:sz w:val="20"/>
        </w:rPr>
        <w:t> </w:t>
      </w:r>
      <w:r>
        <w:rPr>
          <w:sz w:val="20"/>
        </w:rPr>
        <w:t>avaliación</w:t>
      </w:r>
      <w:r>
        <w:rPr>
          <w:spacing w:val="-3"/>
          <w:sz w:val="20"/>
        </w:rPr>
        <w:t> </w:t>
      </w:r>
      <w:r>
        <w:rPr>
          <w:sz w:val="20"/>
        </w:rPr>
        <w:t>das</w:t>
      </w:r>
      <w:r>
        <w:rPr>
          <w:spacing w:val="-4"/>
          <w:sz w:val="20"/>
        </w:rPr>
        <w:t> </w:t>
      </w:r>
      <w:r>
        <w:rPr>
          <w:sz w:val="20"/>
        </w:rPr>
        <w:t>afeccións</w:t>
      </w:r>
      <w:r>
        <w:rPr>
          <w:spacing w:val="-4"/>
          <w:sz w:val="20"/>
        </w:rPr>
        <w:t> </w:t>
      </w:r>
      <w:r>
        <w:rPr>
          <w:sz w:val="20"/>
        </w:rPr>
        <w:t>sobre</w:t>
      </w:r>
      <w:r>
        <w:rPr>
          <w:spacing w:val="-4"/>
          <w:sz w:val="20"/>
        </w:rPr>
        <w:t> </w:t>
      </w:r>
      <w:r>
        <w:rPr>
          <w:sz w:val="20"/>
        </w:rPr>
        <w:t>os</w:t>
      </w:r>
      <w:r>
        <w:rPr>
          <w:spacing w:val="-4"/>
          <w:sz w:val="20"/>
        </w:rPr>
        <w:t> </w:t>
      </w:r>
      <w:r>
        <w:rPr>
          <w:sz w:val="20"/>
        </w:rPr>
        <w:t>sistemas de abastecemento de auga existentes e próximos ás zonas de actuación do proxecto.</w:t>
      </w:r>
    </w:p>
    <w:p>
      <w:pPr>
        <w:pStyle w:val="ListParagraph"/>
        <w:numPr>
          <w:ilvl w:val="1"/>
          <w:numId w:val="1"/>
        </w:numPr>
        <w:tabs>
          <w:tab w:pos="847" w:val="left" w:leader="none"/>
          <w:tab w:pos="849" w:val="left" w:leader="none"/>
        </w:tabs>
        <w:spacing w:line="276" w:lineRule="auto" w:before="120" w:after="0"/>
        <w:ind w:left="849" w:right="149" w:hanging="226"/>
        <w:jc w:val="both"/>
        <w:rPr>
          <w:sz w:val="20"/>
        </w:rPr>
      </w:pPr>
      <w:r>
        <w:rPr>
          <w:sz w:val="20"/>
        </w:rPr>
        <w:t>O Anexo 2 do EsIA relativo ao estudo de impacto sobre bens culturais presenta carencias na metodoloxía e avaliación das afeccións.</w:t>
      </w:r>
    </w:p>
    <w:p>
      <w:pPr>
        <w:pStyle w:val="ListParagraph"/>
        <w:numPr>
          <w:ilvl w:val="1"/>
          <w:numId w:val="1"/>
        </w:numPr>
        <w:tabs>
          <w:tab w:pos="847" w:val="left" w:leader="none"/>
          <w:tab w:pos="849" w:val="left" w:leader="none"/>
        </w:tabs>
        <w:spacing w:line="276" w:lineRule="auto" w:before="120" w:after="0"/>
        <w:ind w:left="849" w:right="140" w:hanging="226"/>
        <w:jc w:val="both"/>
        <w:rPr>
          <w:sz w:val="20"/>
        </w:rPr>
      </w:pPr>
      <w:r>
        <w:rPr>
          <w:sz w:val="20"/>
        </w:rPr>
        <w:t>O Anexo 8 do EsIA, estudo da avaliación das sinerxías con outros proxectos semellantes, non contempla tódolos tendidos eléctricos de alta tensión autorizados ou en tramitación, nin tódolos parques eólicos en tramitación. Así, omite na súa análise de efectos acumulativos e sinérxicos as seguintes: LAT de 200 kV (existente), LAT de 400 kV (en tramitación), dous parques eólicos (Parque Eólico Sistesas, Parque Eólico Ventoburgo) e a súa infraestrutura de evacuación (LAT).</w:t>
      </w:r>
    </w:p>
    <w:p>
      <w:pPr>
        <w:pStyle w:val="ListParagraph"/>
        <w:numPr>
          <w:ilvl w:val="1"/>
          <w:numId w:val="1"/>
        </w:numPr>
        <w:tabs>
          <w:tab w:pos="847" w:val="left" w:leader="none"/>
          <w:tab w:pos="849" w:val="left" w:leader="none"/>
        </w:tabs>
        <w:spacing w:line="276" w:lineRule="auto" w:before="120" w:after="0"/>
        <w:ind w:left="849" w:right="150" w:hanging="226"/>
        <w:jc w:val="both"/>
        <w:rPr>
          <w:sz w:val="20"/>
        </w:rPr>
      </w:pPr>
      <w:r>
        <w:rPr>
          <w:sz w:val="20"/>
        </w:rPr>
        <w:t>O</w:t>
      </w:r>
      <w:r>
        <w:rPr>
          <w:spacing w:val="-3"/>
          <w:sz w:val="20"/>
        </w:rPr>
        <w:t> </w:t>
      </w:r>
      <w:r>
        <w:rPr>
          <w:sz w:val="20"/>
        </w:rPr>
        <w:t>Plan</w:t>
      </w:r>
      <w:r>
        <w:rPr>
          <w:spacing w:val="-2"/>
          <w:sz w:val="20"/>
        </w:rPr>
        <w:t> </w:t>
      </w:r>
      <w:r>
        <w:rPr>
          <w:sz w:val="20"/>
        </w:rPr>
        <w:t>de Vixilancia</w:t>
      </w:r>
      <w:r>
        <w:rPr>
          <w:spacing w:val="-2"/>
          <w:sz w:val="20"/>
        </w:rPr>
        <w:t> </w:t>
      </w:r>
      <w:r>
        <w:rPr>
          <w:sz w:val="20"/>
        </w:rPr>
        <w:t>e</w:t>
      </w:r>
      <w:r>
        <w:rPr>
          <w:spacing w:val="-3"/>
          <w:sz w:val="20"/>
        </w:rPr>
        <w:t> </w:t>
      </w:r>
      <w:r>
        <w:rPr>
          <w:sz w:val="20"/>
        </w:rPr>
        <w:t>Seguimento Ambiental</w:t>
      </w:r>
      <w:r>
        <w:rPr>
          <w:spacing w:val="-2"/>
          <w:sz w:val="20"/>
        </w:rPr>
        <w:t> </w:t>
      </w:r>
      <w:r>
        <w:rPr>
          <w:sz w:val="20"/>
        </w:rPr>
        <w:t>da LAT</w:t>
      </w:r>
      <w:r>
        <w:rPr>
          <w:spacing w:val="-3"/>
          <w:sz w:val="20"/>
        </w:rPr>
        <w:t> </w:t>
      </w:r>
      <w:r>
        <w:rPr>
          <w:sz w:val="20"/>
        </w:rPr>
        <w:t>non</w:t>
      </w:r>
      <w:r>
        <w:rPr>
          <w:spacing w:val="-2"/>
          <w:sz w:val="20"/>
        </w:rPr>
        <w:t> </w:t>
      </w:r>
      <w:r>
        <w:rPr>
          <w:sz w:val="20"/>
        </w:rPr>
        <w:t>ten en</w:t>
      </w:r>
      <w:r>
        <w:rPr>
          <w:spacing w:val="-2"/>
          <w:sz w:val="20"/>
        </w:rPr>
        <w:t> </w:t>
      </w:r>
      <w:r>
        <w:rPr>
          <w:sz w:val="20"/>
        </w:rPr>
        <w:t>conta</w:t>
      </w:r>
      <w:r>
        <w:rPr>
          <w:spacing w:val="-3"/>
          <w:sz w:val="20"/>
        </w:rPr>
        <w:t> </w:t>
      </w:r>
      <w:r>
        <w:rPr>
          <w:sz w:val="20"/>
        </w:rPr>
        <w:t>a Resolución</w:t>
      </w:r>
      <w:r>
        <w:rPr>
          <w:spacing w:val="-2"/>
          <w:sz w:val="20"/>
        </w:rPr>
        <w:t> </w:t>
      </w:r>
      <w:r>
        <w:rPr>
          <w:sz w:val="20"/>
        </w:rPr>
        <w:t>do</w:t>
      </w:r>
      <w:r>
        <w:rPr>
          <w:spacing w:val="-3"/>
          <w:sz w:val="20"/>
        </w:rPr>
        <w:t> </w:t>
      </w:r>
      <w:r>
        <w:rPr>
          <w:sz w:val="20"/>
        </w:rPr>
        <w:t>18 de</w:t>
      </w:r>
      <w:r>
        <w:rPr>
          <w:spacing w:val="-1"/>
          <w:sz w:val="20"/>
        </w:rPr>
        <w:t> </w:t>
      </w:r>
      <w:r>
        <w:rPr>
          <w:sz w:val="20"/>
        </w:rPr>
        <w:t>xullo de 2023, da</w:t>
      </w:r>
      <w:r>
        <w:rPr>
          <w:spacing w:val="-1"/>
          <w:sz w:val="20"/>
        </w:rPr>
        <w:t> </w:t>
      </w:r>
      <w:r>
        <w:rPr>
          <w:sz w:val="20"/>
        </w:rPr>
        <w:t>Dirección</w:t>
      </w:r>
      <w:r>
        <w:rPr>
          <w:spacing w:val="-1"/>
          <w:sz w:val="20"/>
        </w:rPr>
        <w:t> </w:t>
      </w:r>
      <w:r>
        <w:rPr>
          <w:sz w:val="20"/>
        </w:rPr>
        <w:t>Xeral</w:t>
      </w:r>
      <w:r>
        <w:rPr>
          <w:spacing w:val="-1"/>
          <w:sz w:val="20"/>
        </w:rPr>
        <w:t> </w:t>
      </w:r>
      <w:r>
        <w:rPr>
          <w:sz w:val="20"/>
        </w:rPr>
        <w:t>de</w:t>
      </w:r>
      <w:r>
        <w:rPr>
          <w:spacing w:val="-1"/>
          <w:sz w:val="20"/>
        </w:rPr>
        <w:t> </w:t>
      </w:r>
      <w:r>
        <w:rPr>
          <w:sz w:val="20"/>
        </w:rPr>
        <w:t>Planificación</w:t>
      </w:r>
      <w:r>
        <w:rPr>
          <w:spacing w:val="-1"/>
          <w:sz w:val="20"/>
        </w:rPr>
        <w:t> </w:t>
      </w:r>
      <w:r>
        <w:rPr>
          <w:sz w:val="20"/>
        </w:rPr>
        <w:t>Enerxética</w:t>
      </w:r>
      <w:r>
        <w:rPr>
          <w:spacing w:val="-1"/>
          <w:sz w:val="20"/>
        </w:rPr>
        <w:t> </w:t>
      </w:r>
      <w:r>
        <w:rPr>
          <w:sz w:val="20"/>
        </w:rPr>
        <w:t>e Recursos</w:t>
      </w:r>
      <w:r>
        <w:rPr>
          <w:spacing w:val="-2"/>
          <w:sz w:val="20"/>
        </w:rPr>
        <w:t> </w:t>
      </w:r>
      <w:r>
        <w:rPr>
          <w:sz w:val="20"/>
        </w:rPr>
        <w:t>Naturais (DOG n.º 140 do 24/07/2023).</w:t>
      </w:r>
    </w:p>
    <w:p>
      <w:pPr>
        <w:pStyle w:val="BodyText"/>
        <w:spacing w:before="37"/>
        <w:ind w:left="0"/>
        <w:jc w:val="left"/>
      </w:pPr>
    </w:p>
    <w:p>
      <w:pPr>
        <w:spacing w:before="1"/>
        <w:ind w:left="140" w:right="0" w:firstLine="0"/>
        <w:jc w:val="both"/>
        <w:rPr>
          <w:b/>
          <w:sz w:val="20"/>
        </w:rPr>
      </w:pPr>
      <w:r>
        <w:rPr>
          <w:b/>
          <w:sz w:val="20"/>
          <w:u w:val="single"/>
        </w:rPr>
        <w:t>En</w:t>
      </w:r>
      <w:r>
        <w:rPr>
          <w:b/>
          <w:spacing w:val="-6"/>
          <w:sz w:val="20"/>
          <w:u w:val="single"/>
        </w:rPr>
        <w:t> </w:t>
      </w:r>
      <w:r>
        <w:rPr>
          <w:b/>
          <w:sz w:val="20"/>
          <w:u w:val="single"/>
        </w:rPr>
        <w:t>virtude</w:t>
      </w:r>
      <w:r>
        <w:rPr>
          <w:b/>
          <w:spacing w:val="-6"/>
          <w:sz w:val="20"/>
          <w:u w:val="single"/>
        </w:rPr>
        <w:t> </w:t>
      </w:r>
      <w:r>
        <w:rPr>
          <w:b/>
          <w:sz w:val="20"/>
          <w:u w:val="single"/>
        </w:rPr>
        <w:t>de</w:t>
      </w:r>
      <w:r>
        <w:rPr>
          <w:b/>
          <w:spacing w:val="-5"/>
          <w:sz w:val="20"/>
          <w:u w:val="single"/>
        </w:rPr>
        <w:t> </w:t>
      </w:r>
      <w:r>
        <w:rPr>
          <w:b/>
          <w:sz w:val="20"/>
          <w:u w:val="single"/>
        </w:rPr>
        <w:t>todo</w:t>
      </w:r>
      <w:r>
        <w:rPr>
          <w:b/>
          <w:spacing w:val="-4"/>
          <w:sz w:val="20"/>
          <w:u w:val="single"/>
        </w:rPr>
        <w:t> </w:t>
      </w:r>
      <w:r>
        <w:rPr>
          <w:b/>
          <w:sz w:val="20"/>
          <w:u w:val="single"/>
        </w:rPr>
        <w:t>o</w:t>
      </w:r>
      <w:r>
        <w:rPr>
          <w:b/>
          <w:spacing w:val="-5"/>
          <w:sz w:val="20"/>
          <w:u w:val="single"/>
        </w:rPr>
        <w:t> </w:t>
      </w:r>
      <w:r>
        <w:rPr>
          <w:b/>
          <w:sz w:val="20"/>
          <w:u w:val="single"/>
        </w:rPr>
        <w:t>exposto,</w:t>
      </w:r>
      <w:r>
        <w:rPr>
          <w:b/>
          <w:spacing w:val="-6"/>
          <w:sz w:val="20"/>
          <w:u w:val="single"/>
        </w:rPr>
        <w:t> </w:t>
      </w:r>
      <w:r>
        <w:rPr>
          <w:b/>
          <w:spacing w:val="-2"/>
          <w:sz w:val="20"/>
          <w:u w:val="single"/>
        </w:rPr>
        <w:t>SOLICITA:</w:t>
      </w:r>
    </w:p>
    <w:p>
      <w:pPr>
        <w:pStyle w:val="BodyText"/>
        <w:spacing w:line="276" w:lineRule="auto" w:before="155"/>
        <w:ind w:left="140" w:right="139"/>
      </w:pPr>
      <w:r>
        <w:rPr/>
        <w:t>A NON construción das instalacións do proxecto </w:t>
      </w:r>
      <w:r>
        <w:rPr>
          <w:u w:val="single"/>
        </w:rPr>
        <w:t>“LAT 132 kV SE PE As Penizas - SEC Paraño (exp.</w:t>
      </w:r>
      <w:r>
        <w:rPr>
          <w:u w:val="none"/>
        </w:rPr>
        <w:t> </w:t>
      </w:r>
      <w:r>
        <w:rPr>
          <w:u w:val="single"/>
        </w:rPr>
        <w:t>IN408A 2021/003)</w:t>
      </w:r>
      <w:r>
        <w:rPr>
          <w:u w:val="none"/>
        </w:rPr>
        <w:t> en base ás deficiencias do Estudo de Impacto Ambiental (EsIA) e ao rexeitamento das solicitudes de autorización administrativa previa (AAP) e de construción (AAC) das instalacións do citado proxecto situado nos concellos de Forcarei e Cerdedo-Cotobade (Pontevedra) e Beariz (Ourense), e promovido por Engie Proyecto As Penizas, S.L.</w:t>
      </w:r>
    </w:p>
    <w:p>
      <w:pPr>
        <w:pStyle w:val="BodyText"/>
        <w:spacing w:before="195"/>
        <w:ind w:left="0"/>
        <w:jc w:val="left"/>
      </w:pPr>
    </w:p>
    <w:p>
      <w:pPr>
        <w:pStyle w:val="BodyText"/>
        <w:tabs>
          <w:tab w:pos="2183" w:val="left" w:leader="none"/>
          <w:tab w:pos="3233" w:val="left" w:leader="none"/>
          <w:tab w:pos="5209" w:val="left" w:leader="none"/>
        </w:tabs>
        <w:spacing w:before="0"/>
        <w:ind w:left="-1" w:right="83"/>
        <w:jc w:val="center"/>
      </w:pPr>
      <w:r>
        <w:rPr/>
        <w:t>En </w:t>
      </w:r>
      <w:r>
        <w:rPr>
          <w:u w:val="single"/>
        </w:rPr>
        <w:tab/>
      </w:r>
      <w:r>
        <w:rPr>
          <w:u w:val="none"/>
        </w:rPr>
        <w:t>, a </w:t>
      </w:r>
      <w:r>
        <w:rPr>
          <w:u w:val="single"/>
        </w:rPr>
        <w:tab/>
      </w:r>
      <w:r>
        <w:rPr>
          <w:u w:val="none"/>
        </w:rPr>
        <w:t>de </w:t>
      </w:r>
      <w:r>
        <w:rPr>
          <w:u w:val="single"/>
        </w:rPr>
        <w:tab/>
      </w:r>
      <w:r>
        <w:rPr>
          <w:u w:val="none"/>
        </w:rPr>
        <w:t>de</w:t>
      </w:r>
      <w:r>
        <w:rPr>
          <w:spacing w:val="-4"/>
          <w:u w:val="none"/>
        </w:rPr>
        <w:t> </w:t>
      </w:r>
      <w:r>
        <w:rPr>
          <w:spacing w:val="-2"/>
          <w:u w:val="none"/>
        </w:rPr>
        <w:t>2026.</w:t>
      </w: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145"/>
        <w:ind w:left="0"/>
        <w:jc w:val="left"/>
      </w:pPr>
    </w:p>
    <w:p>
      <w:pPr>
        <w:pStyle w:val="BodyText"/>
        <w:tabs>
          <w:tab w:pos="3006" w:val="left" w:leader="none"/>
        </w:tabs>
        <w:spacing w:before="0"/>
        <w:ind w:left="-1" w:right="28"/>
        <w:jc w:val="center"/>
      </w:pPr>
      <w:r>
        <w:rPr/>
        <w:t>Asdo.: </w:t>
      </w:r>
      <w:r>
        <w:rPr>
          <w:u w:val="single"/>
        </w:rPr>
        <w:tab/>
      </w:r>
    </w:p>
    <w:sectPr>
      <w:pgSz w:w="11910" w:h="16840"/>
      <w:pgMar w:header="0" w:footer="982" w:top="760" w:bottom="1180" w:left="992"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pPr>
    <w:r>
      <w:rPr/>
      <mc:AlternateContent>
        <mc:Choice Requires="wps">
          <w:drawing>
            <wp:anchor distT="0" distB="0" distL="0" distR="0" allowOverlap="1" layoutInCell="1" locked="0" behindDoc="1" simplePos="0" relativeHeight="487533056">
              <wp:simplePos x="0" y="0"/>
              <wp:positionH relativeFrom="page">
                <wp:posOffset>3419983</wp:posOffset>
              </wp:positionH>
              <wp:positionV relativeFrom="page">
                <wp:posOffset>9928900</wp:posOffset>
              </wp:positionV>
              <wp:extent cx="63309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33095" cy="165735"/>
                      </a:xfrm>
                      <a:prstGeom prst="rect">
                        <a:avLst/>
                      </a:prstGeom>
                    </wps:spPr>
                    <wps:txbx>
                      <w:txbxContent>
                        <w:p>
                          <w:pPr>
                            <w:spacing w:before="20"/>
                            <w:ind w:left="20" w:right="0" w:firstLine="0"/>
                            <w:jc w:val="left"/>
                            <w:rPr>
                              <w:i/>
                              <w:sz w:val="18"/>
                            </w:rPr>
                          </w:pPr>
                          <w:r>
                            <w:rPr>
                              <w:i/>
                              <w:sz w:val="18"/>
                            </w:rPr>
                            <w:t>Páx. </w:t>
                          </w:r>
                          <w:r>
                            <w:rPr>
                              <w:i/>
                              <w:sz w:val="18"/>
                            </w:rPr>
                            <w:fldChar w:fldCharType="begin"/>
                          </w:r>
                          <w:r>
                            <w:rPr>
                              <w:i/>
                              <w:sz w:val="18"/>
                            </w:rPr>
                            <w:instrText> PAGE </w:instrText>
                          </w:r>
                          <w:r>
                            <w:rPr>
                              <w:i/>
                              <w:sz w:val="18"/>
                            </w:rPr>
                            <w:fldChar w:fldCharType="separate"/>
                          </w:r>
                          <w:r>
                            <w:rPr>
                              <w:i/>
                              <w:sz w:val="18"/>
                            </w:rPr>
                            <w:t>1</w:t>
                          </w:r>
                          <w:r>
                            <w:rPr>
                              <w:i/>
                              <w:sz w:val="18"/>
                            </w:rPr>
                            <w:fldChar w:fldCharType="end"/>
                          </w:r>
                          <w:r>
                            <w:rPr>
                              <w:i/>
                              <w:sz w:val="18"/>
                            </w:rPr>
                            <w:t> de </w:t>
                          </w:r>
                          <w:r>
                            <w:rPr>
                              <w:i/>
                              <w:spacing w:val="-10"/>
                              <w:sz w:val="18"/>
                            </w:rPr>
                            <w:fldChar w:fldCharType="begin"/>
                          </w:r>
                          <w:r>
                            <w:rPr>
                              <w:i/>
                              <w:spacing w:val="-10"/>
                              <w:sz w:val="18"/>
                            </w:rPr>
                            <w:instrText> NUMPAGES </w:instrText>
                          </w:r>
                          <w:r>
                            <w:rPr>
                              <w:i/>
                              <w:spacing w:val="-10"/>
                              <w:sz w:val="18"/>
                            </w:rPr>
                            <w:fldChar w:fldCharType="separate"/>
                          </w:r>
                          <w:r>
                            <w:rPr>
                              <w:i/>
                              <w:spacing w:val="-10"/>
                              <w:sz w:val="18"/>
                            </w:rPr>
                            <w:t>4</w:t>
                          </w:r>
                          <w:r>
                            <w:rPr>
                              <w:i/>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9.290009pt;margin-top:781.803223pt;width:49.85pt;height:13.05pt;mso-position-horizontal-relative:page;mso-position-vertical-relative:page;z-index:-15783424" type="#_x0000_t202" id="docshape1" filled="false" stroked="false">
              <v:textbox inset="0,0,0,0">
                <w:txbxContent>
                  <w:p>
                    <w:pPr>
                      <w:spacing w:before="20"/>
                      <w:ind w:left="20" w:right="0" w:firstLine="0"/>
                      <w:jc w:val="left"/>
                      <w:rPr>
                        <w:i/>
                        <w:sz w:val="18"/>
                      </w:rPr>
                    </w:pPr>
                    <w:r>
                      <w:rPr>
                        <w:i/>
                        <w:sz w:val="18"/>
                      </w:rPr>
                      <w:t>Páx. </w:t>
                    </w:r>
                    <w:r>
                      <w:rPr>
                        <w:i/>
                        <w:sz w:val="18"/>
                      </w:rPr>
                      <w:fldChar w:fldCharType="begin"/>
                    </w:r>
                    <w:r>
                      <w:rPr>
                        <w:i/>
                        <w:sz w:val="18"/>
                      </w:rPr>
                      <w:instrText> PAGE </w:instrText>
                    </w:r>
                    <w:r>
                      <w:rPr>
                        <w:i/>
                        <w:sz w:val="18"/>
                      </w:rPr>
                      <w:fldChar w:fldCharType="separate"/>
                    </w:r>
                    <w:r>
                      <w:rPr>
                        <w:i/>
                        <w:sz w:val="18"/>
                      </w:rPr>
                      <w:t>1</w:t>
                    </w:r>
                    <w:r>
                      <w:rPr>
                        <w:i/>
                        <w:sz w:val="18"/>
                      </w:rPr>
                      <w:fldChar w:fldCharType="end"/>
                    </w:r>
                    <w:r>
                      <w:rPr>
                        <w:i/>
                        <w:sz w:val="18"/>
                      </w:rPr>
                      <w:t> de </w:t>
                    </w:r>
                    <w:r>
                      <w:rPr>
                        <w:i/>
                        <w:spacing w:val="-10"/>
                        <w:sz w:val="18"/>
                      </w:rPr>
                      <w:fldChar w:fldCharType="begin"/>
                    </w:r>
                    <w:r>
                      <w:rPr>
                        <w:i/>
                        <w:spacing w:val="-10"/>
                        <w:sz w:val="18"/>
                      </w:rPr>
                      <w:instrText> NUMPAGES </w:instrText>
                    </w:r>
                    <w:r>
                      <w:rPr>
                        <w:i/>
                        <w:spacing w:val="-10"/>
                        <w:sz w:val="18"/>
                      </w:rPr>
                      <w:fldChar w:fldCharType="separate"/>
                    </w:r>
                    <w:r>
                      <w:rPr>
                        <w:i/>
                        <w:spacing w:val="-10"/>
                        <w:sz w:val="18"/>
                      </w:rPr>
                      <w:t>4</w:t>
                    </w:r>
                    <w:r>
                      <w:rPr>
                        <w:i/>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91" w:hanging="359"/>
        <w:jc w:val="left"/>
      </w:pPr>
      <w:rPr>
        <w:rFonts w:hint="default" w:ascii="Century Gothic" w:hAnsi="Century Gothic" w:eastAsia="Century Gothic" w:cs="Century Gothic"/>
        <w:b/>
        <w:bCs/>
        <w:i w:val="0"/>
        <w:iCs w:val="0"/>
        <w:spacing w:val="0"/>
        <w:w w:val="99"/>
        <w:sz w:val="20"/>
        <w:szCs w:val="20"/>
        <w:lang w:val="es-ES" w:eastAsia="en-US" w:bidi="ar-SA"/>
      </w:rPr>
    </w:lvl>
    <w:lvl w:ilvl="1">
      <w:start w:val="0"/>
      <w:numFmt w:val="bullet"/>
      <w:lvlText w:val=""/>
      <w:lvlJc w:val="left"/>
      <w:pPr>
        <w:ind w:left="993" w:hanging="360"/>
      </w:pPr>
      <w:rPr>
        <w:rFonts w:hint="default" w:ascii="Symbol" w:hAnsi="Symbol" w:eastAsia="Symbol" w:cs="Symbol"/>
        <w:b w:val="0"/>
        <w:bCs w:val="0"/>
        <w:i w:val="0"/>
        <w:iCs w:val="0"/>
        <w:spacing w:val="0"/>
        <w:w w:val="99"/>
        <w:sz w:val="20"/>
        <w:szCs w:val="20"/>
        <w:lang w:val="es-ES" w:eastAsia="en-US" w:bidi="ar-SA"/>
      </w:rPr>
    </w:lvl>
    <w:lvl w:ilvl="2">
      <w:start w:val="0"/>
      <w:numFmt w:val="bullet"/>
      <w:lvlText w:val="•"/>
      <w:lvlJc w:val="left"/>
      <w:pPr>
        <w:ind w:left="1000" w:hanging="360"/>
      </w:pPr>
      <w:rPr>
        <w:rFonts w:hint="default"/>
        <w:lang w:val="es-ES" w:eastAsia="en-US" w:bidi="ar-SA"/>
      </w:rPr>
    </w:lvl>
    <w:lvl w:ilvl="3">
      <w:start w:val="0"/>
      <w:numFmt w:val="bullet"/>
      <w:lvlText w:val="•"/>
      <w:lvlJc w:val="left"/>
      <w:pPr>
        <w:ind w:left="2097" w:hanging="360"/>
      </w:pPr>
      <w:rPr>
        <w:rFonts w:hint="default"/>
        <w:lang w:val="es-ES" w:eastAsia="en-US" w:bidi="ar-SA"/>
      </w:rPr>
    </w:lvl>
    <w:lvl w:ilvl="4">
      <w:start w:val="0"/>
      <w:numFmt w:val="bullet"/>
      <w:lvlText w:val="•"/>
      <w:lvlJc w:val="left"/>
      <w:pPr>
        <w:ind w:left="3195" w:hanging="360"/>
      </w:pPr>
      <w:rPr>
        <w:rFonts w:hint="default"/>
        <w:lang w:val="es-ES" w:eastAsia="en-US" w:bidi="ar-SA"/>
      </w:rPr>
    </w:lvl>
    <w:lvl w:ilvl="5">
      <w:start w:val="0"/>
      <w:numFmt w:val="bullet"/>
      <w:lvlText w:val="•"/>
      <w:lvlJc w:val="left"/>
      <w:pPr>
        <w:ind w:left="4293" w:hanging="360"/>
      </w:pPr>
      <w:rPr>
        <w:rFonts w:hint="default"/>
        <w:lang w:val="es-ES" w:eastAsia="en-US" w:bidi="ar-SA"/>
      </w:rPr>
    </w:lvl>
    <w:lvl w:ilvl="6">
      <w:start w:val="0"/>
      <w:numFmt w:val="bullet"/>
      <w:lvlText w:val="•"/>
      <w:lvlJc w:val="left"/>
      <w:pPr>
        <w:ind w:left="5390" w:hanging="360"/>
      </w:pPr>
      <w:rPr>
        <w:rFonts w:hint="default"/>
        <w:lang w:val="es-ES" w:eastAsia="en-US" w:bidi="ar-SA"/>
      </w:rPr>
    </w:lvl>
    <w:lvl w:ilvl="7">
      <w:start w:val="0"/>
      <w:numFmt w:val="bullet"/>
      <w:lvlText w:val="•"/>
      <w:lvlJc w:val="left"/>
      <w:pPr>
        <w:ind w:left="6488" w:hanging="360"/>
      </w:pPr>
      <w:rPr>
        <w:rFonts w:hint="default"/>
        <w:lang w:val="es-ES" w:eastAsia="en-US" w:bidi="ar-SA"/>
      </w:rPr>
    </w:lvl>
    <w:lvl w:ilvl="8">
      <w:start w:val="0"/>
      <w:numFmt w:val="bullet"/>
      <w:lvlText w:val="•"/>
      <w:lvlJc w:val="left"/>
      <w:pPr>
        <w:ind w:left="7586"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s-ES" w:eastAsia="en-US" w:bidi="ar-SA"/>
    </w:rPr>
  </w:style>
  <w:style w:styleId="BodyText" w:type="paragraph">
    <w:name w:val="Body Text"/>
    <w:basedOn w:val="Normal"/>
    <w:uiPriority w:val="1"/>
    <w:qFormat/>
    <w:pPr>
      <w:spacing w:before="120"/>
      <w:ind w:left="494"/>
      <w:jc w:val="both"/>
    </w:pPr>
    <w:rPr>
      <w:rFonts w:ascii="Century Gothic" w:hAnsi="Century Gothic" w:eastAsia="Century Gothic" w:cs="Century Gothic"/>
      <w:sz w:val="20"/>
      <w:szCs w:val="20"/>
      <w:lang w:val="es-ES" w:eastAsia="en-US" w:bidi="ar-SA"/>
    </w:rPr>
  </w:style>
  <w:style w:styleId="Heading1" w:type="paragraph">
    <w:name w:val="Heading 1"/>
    <w:basedOn w:val="Normal"/>
    <w:uiPriority w:val="1"/>
    <w:qFormat/>
    <w:pPr>
      <w:ind w:left="140"/>
      <w:outlineLvl w:val="1"/>
    </w:pPr>
    <w:rPr>
      <w:rFonts w:ascii="Century Gothic" w:hAnsi="Century Gothic" w:eastAsia="Century Gothic" w:cs="Century Gothic"/>
      <w:b/>
      <w:bCs/>
      <w:sz w:val="22"/>
      <w:szCs w:val="22"/>
      <w:lang w:val="es-ES" w:eastAsia="en-US" w:bidi="ar-SA"/>
    </w:rPr>
  </w:style>
  <w:style w:styleId="Heading2" w:type="paragraph">
    <w:name w:val="Heading 2"/>
    <w:basedOn w:val="Normal"/>
    <w:uiPriority w:val="1"/>
    <w:qFormat/>
    <w:pPr>
      <w:spacing w:before="240"/>
      <w:ind w:left="491" w:hanging="359"/>
      <w:jc w:val="both"/>
      <w:outlineLvl w:val="2"/>
    </w:pPr>
    <w:rPr>
      <w:rFonts w:ascii="Century Gothic" w:hAnsi="Century Gothic" w:eastAsia="Century Gothic" w:cs="Century Gothic"/>
      <w:b/>
      <w:bCs/>
      <w:sz w:val="20"/>
      <w:szCs w:val="20"/>
      <w:lang w:val="es-ES" w:eastAsia="en-US" w:bidi="ar-SA"/>
    </w:rPr>
  </w:style>
  <w:style w:styleId="ListParagraph" w:type="paragraph">
    <w:name w:val="List Paragraph"/>
    <w:basedOn w:val="Normal"/>
    <w:uiPriority w:val="1"/>
    <w:qFormat/>
    <w:pPr>
      <w:spacing w:before="120"/>
      <w:ind w:left="491" w:hanging="359"/>
      <w:jc w:val="both"/>
    </w:pPr>
    <w:rPr>
      <w:rFonts w:ascii="Century Gothic" w:hAnsi="Century Gothic" w:eastAsia="Century Gothic" w:cs="Century Gothic"/>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xunta.gal/dog/Publicados/2026/20260406/AnuncioG0760-090326-0001_gl.html"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2026-05-03T14:01:18Z</dcterms:created>
  <dcterms:modified xsi:type="dcterms:W3CDTF">2026-05-03T14:01:18Z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Microsoft® Word para Microsoft 365</vt:lpwstr>
  </property>
  <property fmtid="{D5CDD505-2E9C-101B-9397-08002B2CF9AE}" pid="4" name="LastSaved">
    <vt:filetime>2026-05-03T00:00:00Z</vt:filetime>
  </property>
  <property fmtid="{D5CDD505-2E9C-101B-9397-08002B2CF9AE}" pid="5" name="Producer">
    <vt:lpwstr>Microsoft® Word para Microsoft 365</vt:lpwstr>
  </property>
</Properties>
</file>