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DCD" w:rsidRPr="002B0DE1" w:rsidRDefault="00BC3DCD" w:rsidP="00836CEE">
      <w:pPr>
        <w:spacing w:after="0" w:line="240" w:lineRule="auto"/>
        <w:jc w:val="both"/>
        <w:rPr>
          <w:rFonts w:ascii="Arial Narrow" w:eastAsia="Times New Roman" w:hAnsi="Arial Narrow" w:cs="Arial"/>
          <w:b/>
          <w:bCs/>
          <w:color w:val="222222"/>
          <w:shd w:val="clear" w:color="auto" w:fill="FFFFFF"/>
        </w:rPr>
      </w:pPr>
      <w:bookmarkStart w:id="0" w:name="_GoBack"/>
      <w:bookmarkEnd w:id="0"/>
      <w:r w:rsidRPr="002B0DE1">
        <w:rPr>
          <w:rStyle w:val="Textoennegrita"/>
          <w:rFonts w:ascii="Arial Narrow" w:hAnsi="Arial Narrow" w:cs="Arial"/>
          <w:color w:val="222222"/>
          <w:shd w:val="clear" w:color="auto" w:fill="FFFFFF"/>
        </w:rPr>
        <w:t>VICEPRESIDENCIA</w:t>
      </w:r>
      <w:r w:rsidR="00752628">
        <w:rPr>
          <w:rStyle w:val="Textoennegrita"/>
          <w:rFonts w:ascii="Arial Narrow" w:hAnsi="Arial Narrow" w:cs="Arial"/>
          <w:color w:val="222222"/>
          <w:shd w:val="clear" w:color="auto" w:fill="FFFFFF"/>
        </w:rPr>
        <w:t xml:space="preserve"> PRIMEIRA</w:t>
      </w:r>
      <w:r w:rsidRPr="002B0DE1">
        <w:rPr>
          <w:rStyle w:val="Textoennegrita"/>
          <w:rFonts w:ascii="Arial Narrow" w:hAnsi="Arial Narrow" w:cs="Arial"/>
          <w:color w:val="222222"/>
          <w:shd w:val="clear" w:color="auto" w:fill="FFFFFF"/>
        </w:rPr>
        <w:t xml:space="preserve"> E CONSELLERÍA DE ECONOMÍA, EMPRESA E INNOVACIÓN</w:t>
      </w:r>
    </w:p>
    <w:p w:rsidR="004A0CC2" w:rsidRPr="002B0DE1" w:rsidRDefault="007947BB" w:rsidP="00836CEE">
      <w:pPr>
        <w:spacing w:line="240" w:lineRule="auto"/>
        <w:jc w:val="both"/>
        <w:rPr>
          <w:rFonts w:ascii="Arial Narrow" w:eastAsia="Times New Roman" w:hAnsi="Arial Narrow" w:cs="Arial"/>
          <w:b/>
          <w:bCs/>
          <w:color w:val="222222"/>
          <w:shd w:val="clear" w:color="auto" w:fill="FFFFFF"/>
        </w:rPr>
      </w:pPr>
      <w:r w:rsidRPr="002B0DE1">
        <w:rPr>
          <w:rFonts w:ascii="Arial Narrow" w:eastAsia="Times New Roman" w:hAnsi="Arial Narrow" w:cs="Arial"/>
          <w:b/>
          <w:bCs/>
          <w:color w:val="222222"/>
          <w:shd w:val="clear" w:color="auto" w:fill="FFFFFF"/>
        </w:rPr>
        <w:t>XEFATURA TERRITORIAL DE PONTEVEDRA</w:t>
      </w:r>
    </w:p>
    <w:p w:rsidR="003B712F" w:rsidRPr="002B0DE1" w:rsidRDefault="003B712F" w:rsidP="00836CEE">
      <w:pPr>
        <w:spacing w:line="240" w:lineRule="auto"/>
        <w:jc w:val="both"/>
        <w:rPr>
          <w:rFonts w:ascii="Arial Narrow" w:eastAsia="Times New Roman" w:hAnsi="Arial Narrow" w:cs="Arial"/>
          <w:bCs/>
          <w:color w:val="222222"/>
          <w:shd w:val="clear" w:color="auto" w:fill="FFFFFF"/>
        </w:rPr>
      </w:pPr>
      <w:r w:rsidRPr="002B0DE1">
        <w:rPr>
          <w:rFonts w:ascii="Arial Narrow" w:eastAsia="Times New Roman" w:hAnsi="Arial Narrow" w:cs="Arial"/>
          <w:bCs/>
          <w:color w:val="222222"/>
          <w:shd w:val="clear" w:color="auto" w:fill="FFFFFF"/>
        </w:rPr>
        <w:t>Rúa Fernández Ladreda, 43-5º</w:t>
      </w:r>
    </w:p>
    <w:p w:rsidR="009058AE" w:rsidRPr="002B0DE1" w:rsidRDefault="003B712F" w:rsidP="00836CEE">
      <w:pPr>
        <w:spacing w:line="240" w:lineRule="auto"/>
        <w:jc w:val="both"/>
        <w:rPr>
          <w:rFonts w:ascii="Arial Narrow" w:eastAsia="Times New Roman" w:hAnsi="Arial Narrow" w:cs="Arial"/>
          <w:bCs/>
          <w:color w:val="222222"/>
          <w:shd w:val="clear" w:color="auto" w:fill="FFFFFF"/>
        </w:rPr>
      </w:pPr>
      <w:r w:rsidRPr="002B0DE1">
        <w:rPr>
          <w:rFonts w:ascii="Arial Narrow" w:eastAsia="Times New Roman" w:hAnsi="Arial Narrow" w:cs="Arial"/>
          <w:bCs/>
          <w:color w:val="222222"/>
          <w:shd w:val="clear" w:color="auto" w:fill="FFFFFF"/>
        </w:rPr>
        <w:t>36003 Pontevedra</w:t>
      </w:r>
    </w:p>
    <w:p w:rsidR="007947BB" w:rsidRPr="002B0DE1" w:rsidRDefault="007947BB" w:rsidP="00836CEE">
      <w:pPr>
        <w:spacing w:line="240" w:lineRule="auto"/>
        <w:jc w:val="both"/>
        <w:rPr>
          <w:rFonts w:ascii="Arial Narrow" w:eastAsia="Arial Narrow" w:hAnsi="Arial Narrow" w:cs="Arial"/>
        </w:rPr>
      </w:pPr>
    </w:p>
    <w:p w:rsidR="0055573D" w:rsidRPr="002B0DE1" w:rsidRDefault="00F17FB1" w:rsidP="00836CEE">
      <w:pPr>
        <w:spacing w:line="240" w:lineRule="auto"/>
        <w:jc w:val="both"/>
        <w:rPr>
          <w:rFonts w:ascii="Arial Narrow" w:eastAsia="Arial Narrow" w:hAnsi="Arial Narrow" w:cs="Arial"/>
          <w:b/>
        </w:rPr>
      </w:pPr>
      <w:r w:rsidRPr="002B0DE1">
        <w:rPr>
          <w:rFonts w:ascii="Arial Narrow" w:eastAsia="Arial Narrow" w:hAnsi="Arial Narrow" w:cs="Arial"/>
          <w:b/>
          <w:u w:val="single"/>
        </w:rPr>
        <w:t>Asunto:</w:t>
      </w:r>
      <w:r w:rsidRPr="002B0DE1">
        <w:rPr>
          <w:rFonts w:ascii="Arial Narrow" w:eastAsia="Arial Narrow" w:hAnsi="Arial Narrow" w:cs="Arial"/>
          <w:b/>
        </w:rPr>
        <w:t xml:space="preserve"> Alegacións</w:t>
      </w:r>
      <w:r w:rsidR="006E1B6E" w:rsidRPr="002B0DE1">
        <w:rPr>
          <w:rFonts w:ascii="Arial Narrow" w:eastAsia="Arial Narrow" w:hAnsi="Arial Narrow" w:cs="Arial"/>
          <w:b/>
        </w:rPr>
        <w:t xml:space="preserve"> á</w:t>
      </w:r>
      <w:r w:rsidRPr="002B0DE1">
        <w:rPr>
          <w:rFonts w:ascii="Arial Narrow" w:eastAsia="Arial Narrow" w:hAnsi="Arial Narrow" w:cs="Arial"/>
          <w:b/>
        </w:rPr>
        <w:t xml:space="preserve"> </w:t>
      </w:r>
      <w:r w:rsidR="002E7E5F" w:rsidRPr="002B0DE1">
        <w:rPr>
          <w:rFonts w:ascii="Arial Narrow" w:eastAsia="Arial Narrow" w:hAnsi="Arial Narrow" w:cs="Arial"/>
          <w:b/>
        </w:rPr>
        <w:t>RESOLUCIÓN do 3 de maio de 2022, da Xefatura Territorial de Pontevedra, pola que se somete a información pública o estudo de impacto ambiental e as solicitudes de autorización administrativa previa e de construción e aprobación do proxecto sectorial de incidencia supramunicipal (proxecto de interese autonómico) e declaración de utilidade pública do proxecto do parque eólico Touriñán III-2, situado nos concellos da Estrada, Cuntis e Campo Lameiro, da provincia de Pontevedra (expediente IN661A 2011/13-4), DOG</w:t>
      </w:r>
      <w:r w:rsidR="0055573D" w:rsidRPr="002B0DE1">
        <w:rPr>
          <w:rFonts w:ascii="Arial Narrow" w:eastAsia="Arial Narrow" w:hAnsi="Arial Narrow" w:cs="Arial"/>
          <w:b/>
        </w:rPr>
        <w:t xml:space="preserve"> Núm. 104, de 1 de xuño de 2022 e á RESOLUCIÓN do 29 de outubro de 2018, da Xefatura Territorial de Pontevedra, pola que se somete a información pública a solicitude de autorizacións administrativas previa e de construción, declaración de impacto ambiental, aprobación do proxecto sectorial de incidencia supramunicipal e declaración de utilidade pública, en concreto, dunha instalación eléctrica nos concellos de Cerdedo-Cotobade, A Estrada, Campo Lameiro, Moraña, Portas e Caldas de Reis (expediente IN407A 2011/350). DOG Núm. 21</w:t>
      </w:r>
      <w:r w:rsidR="005A1BC8" w:rsidRPr="002B0DE1">
        <w:rPr>
          <w:rFonts w:ascii="Arial Narrow" w:eastAsia="Arial Narrow" w:hAnsi="Arial Narrow" w:cs="Arial"/>
          <w:b/>
        </w:rPr>
        <w:t>1</w:t>
      </w:r>
      <w:r w:rsidR="0055573D" w:rsidRPr="002B0DE1">
        <w:rPr>
          <w:rFonts w:ascii="Arial Narrow" w:eastAsia="Arial Narrow" w:hAnsi="Arial Narrow" w:cs="Arial"/>
          <w:b/>
        </w:rPr>
        <w:t>,</w:t>
      </w:r>
      <w:r w:rsidR="005A1BC8" w:rsidRPr="002B0DE1">
        <w:rPr>
          <w:rFonts w:ascii="Arial Narrow" w:eastAsia="Arial Narrow" w:hAnsi="Arial Narrow" w:cs="Arial"/>
          <w:b/>
        </w:rPr>
        <w:t xml:space="preserve"> de</w:t>
      </w:r>
      <w:r w:rsidR="0055573D" w:rsidRPr="002B0DE1">
        <w:rPr>
          <w:rFonts w:ascii="Arial Narrow" w:eastAsia="Arial Narrow" w:hAnsi="Arial Narrow" w:cs="Arial"/>
          <w:b/>
        </w:rPr>
        <w:t xml:space="preserve"> 6 de novembro de 2018.</w:t>
      </w:r>
      <w:r w:rsidR="00FF49E8">
        <w:rPr>
          <w:rFonts w:ascii="Arial Narrow" w:eastAsia="Arial Narrow" w:hAnsi="Arial Narrow" w:cs="Arial"/>
          <w:b/>
        </w:rPr>
        <w:t xml:space="preserve"> </w:t>
      </w:r>
      <w:r w:rsidR="0055573D" w:rsidRPr="002B0DE1">
        <w:rPr>
          <w:rFonts w:ascii="Arial Narrow" w:eastAsia="Arial Narrow" w:hAnsi="Arial Narrow" w:cs="Arial"/>
          <w:b/>
        </w:rPr>
        <w:t>Denominación: LAT 66/220 kV entre a subestación do parque eólico Pico Touriñán e a subestación Tibo.</w:t>
      </w:r>
    </w:p>
    <w:p w:rsidR="00590413" w:rsidRPr="002B0DE1" w:rsidRDefault="00590413" w:rsidP="00836CEE">
      <w:pPr>
        <w:spacing w:line="240" w:lineRule="auto"/>
        <w:jc w:val="both"/>
        <w:rPr>
          <w:rFonts w:ascii="Arial Narrow" w:eastAsia="Arial Narrow" w:hAnsi="Arial Narrow" w:cs="Arial"/>
          <w:b/>
        </w:rPr>
      </w:pPr>
    </w:p>
    <w:p w:rsidR="0036582D" w:rsidRPr="002B0DE1" w:rsidRDefault="00F17FB1" w:rsidP="00836CEE">
      <w:pPr>
        <w:spacing w:line="360" w:lineRule="auto"/>
        <w:jc w:val="both"/>
        <w:rPr>
          <w:rFonts w:ascii="Arial Narrow" w:eastAsia="Arial Narrow" w:hAnsi="Arial Narrow" w:cs="Arial"/>
        </w:rPr>
      </w:pPr>
      <w:r w:rsidRPr="002B0DE1">
        <w:rPr>
          <w:rFonts w:ascii="Arial Narrow" w:eastAsia="Arial Narrow" w:hAnsi="Arial Narrow" w:cs="Arial"/>
        </w:rPr>
        <w:t>Don/Dona ________________________________</w:t>
      </w:r>
      <w:r w:rsidR="00810BFA" w:rsidRPr="002B0DE1">
        <w:rPr>
          <w:rFonts w:ascii="Arial Narrow" w:eastAsia="Arial Narrow" w:hAnsi="Arial Narrow" w:cs="Arial"/>
        </w:rPr>
        <w:t>________________</w:t>
      </w:r>
      <w:r w:rsidR="00797057" w:rsidRPr="002B0DE1">
        <w:rPr>
          <w:rFonts w:ascii="Arial Narrow" w:eastAsia="Arial Narrow" w:hAnsi="Arial Narrow" w:cs="Arial"/>
        </w:rPr>
        <w:t>________________________________________</w:t>
      </w:r>
      <w:r w:rsidRPr="002B0DE1">
        <w:rPr>
          <w:rFonts w:ascii="Arial Narrow" w:eastAsia="Arial Narrow" w:hAnsi="Arial Narrow" w:cs="Arial"/>
        </w:rPr>
        <w:t xml:space="preserve"> con DNI. Número ________________________, con domicilio a efectos de notificacións en ________________________</w:t>
      </w:r>
      <w:r w:rsidR="00810BFA" w:rsidRPr="002B0DE1">
        <w:rPr>
          <w:rFonts w:ascii="Arial Narrow" w:eastAsia="Arial Narrow" w:hAnsi="Arial Narrow" w:cs="Arial"/>
        </w:rPr>
        <w:t>__</w:t>
      </w:r>
      <w:r w:rsidR="00797057" w:rsidRPr="002B0DE1">
        <w:rPr>
          <w:rFonts w:ascii="Arial Narrow" w:eastAsia="Arial Narrow" w:hAnsi="Arial Narrow" w:cs="Arial"/>
        </w:rPr>
        <w:t>_____________________________</w:t>
      </w:r>
      <w:r w:rsidR="00810BFA" w:rsidRPr="002B0DE1">
        <w:rPr>
          <w:rFonts w:ascii="Arial Narrow" w:eastAsia="Arial Narrow" w:hAnsi="Arial Narrow" w:cs="Arial"/>
        </w:rPr>
        <w:t>_____________</w:t>
      </w:r>
      <w:r w:rsidRPr="002B0DE1">
        <w:rPr>
          <w:rFonts w:ascii="Arial Narrow" w:eastAsia="Arial Narrow" w:hAnsi="Arial Narrow" w:cs="Arial"/>
        </w:rPr>
        <w:t>, municipio de _______________, provincia__________________, teléfono ________________________________.</w:t>
      </w:r>
    </w:p>
    <w:p w:rsidR="0036582D" w:rsidRPr="002B0DE1" w:rsidRDefault="00F17FB1" w:rsidP="00836CEE">
      <w:pPr>
        <w:spacing w:line="240" w:lineRule="auto"/>
        <w:jc w:val="both"/>
        <w:rPr>
          <w:rFonts w:ascii="Arial Narrow" w:eastAsia="Arial Narrow" w:hAnsi="Arial Narrow" w:cs="Arial"/>
          <w:b/>
          <w:u w:val="single"/>
        </w:rPr>
      </w:pPr>
      <w:r w:rsidRPr="002B0DE1">
        <w:rPr>
          <w:rFonts w:ascii="Arial Narrow" w:eastAsia="Arial Narrow" w:hAnsi="Arial Narrow" w:cs="Arial"/>
          <w:b/>
          <w:u w:val="single"/>
        </w:rPr>
        <w:t>EXPÓN:</w:t>
      </w:r>
    </w:p>
    <w:p w:rsidR="0036582D" w:rsidRPr="002B0DE1" w:rsidRDefault="006E1B6E" w:rsidP="00836CEE">
      <w:pPr>
        <w:spacing w:line="240" w:lineRule="auto"/>
        <w:jc w:val="both"/>
        <w:rPr>
          <w:rFonts w:ascii="Arial Narrow" w:eastAsia="Arial Narrow" w:hAnsi="Arial Narrow" w:cs="Arial"/>
        </w:rPr>
      </w:pPr>
      <w:r w:rsidRPr="002B0DE1">
        <w:rPr>
          <w:rFonts w:ascii="Arial Narrow" w:eastAsia="Arial Narrow" w:hAnsi="Arial Narrow" w:cs="Arial"/>
        </w:rPr>
        <w:t>Á vista da</w:t>
      </w:r>
      <w:r w:rsidR="00F17FB1" w:rsidRPr="002B0DE1">
        <w:rPr>
          <w:rFonts w:ascii="Arial Narrow" w:eastAsia="Arial Narrow" w:hAnsi="Arial Narrow" w:cs="Arial"/>
        </w:rPr>
        <w:t xml:space="preserve"> </w:t>
      </w:r>
      <w:r w:rsidR="000C48B4" w:rsidRPr="002B0DE1">
        <w:rPr>
          <w:rFonts w:ascii="Arial Narrow" w:eastAsia="Arial Narrow" w:hAnsi="Arial Narrow" w:cs="Arial"/>
        </w:rPr>
        <w:t>Resolución do 3 de maio de 2022, da Xefatura Territorial de Pontevedra, pola que se somete a información pública o estudo de impacto ambiental e as solicitudes de autorización administrativa previa e de construción e aprobación do proxecto sectorial de incidencia supramunicipal (proxecto de interese autonómico) e declaración de utilidade pública do proxecto do parque eólico Touriñán III-2, situado nos concellos da Estrada, Cuntis e Campo Lameiro, da provincia de Pontevedra (expediente IN661A 2011/13-4). DOG Núm. 104, de 1 de xuño de 2022</w:t>
      </w:r>
      <w:r w:rsidR="009260E8" w:rsidRPr="002B0DE1">
        <w:rPr>
          <w:rFonts w:ascii="Arial Narrow" w:eastAsia="Arial Narrow" w:hAnsi="Arial Narrow" w:cs="Arial"/>
        </w:rPr>
        <w:t>,</w:t>
      </w:r>
      <w:r w:rsidR="00F17FB1" w:rsidRPr="002B0DE1">
        <w:rPr>
          <w:rFonts w:ascii="Arial Narrow" w:eastAsia="Arial Narrow" w:hAnsi="Arial Narrow" w:cs="Arial"/>
        </w:rPr>
        <w:t xml:space="preserve"> por medio do presente escrito realiza as seguintes </w:t>
      </w:r>
      <w:r w:rsidR="00F17FB1" w:rsidRPr="002B0DE1">
        <w:rPr>
          <w:rFonts w:ascii="Arial Narrow" w:eastAsia="Arial Narrow" w:hAnsi="Arial Narrow" w:cs="Arial"/>
          <w:b/>
          <w:u w:val="single"/>
        </w:rPr>
        <w:t>ALEGACIÓNS:</w:t>
      </w:r>
    </w:p>
    <w:p w:rsidR="0036582D" w:rsidRPr="002B0DE1" w:rsidRDefault="00A40077" w:rsidP="00836CEE">
      <w:pPr>
        <w:spacing w:line="240" w:lineRule="auto"/>
        <w:jc w:val="both"/>
        <w:rPr>
          <w:rFonts w:ascii="Arial Narrow" w:eastAsia="Arial Narrow" w:hAnsi="Arial Narrow" w:cs="Arial"/>
          <w:b/>
        </w:rPr>
      </w:pPr>
      <w:r w:rsidRPr="002B0DE1">
        <w:rPr>
          <w:rFonts w:ascii="Arial Narrow" w:eastAsia="Arial Narrow" w:hAnsi="Arial Narrow" w:cs="Arial"/>
          <w:b/>
        </w:rPr>
        <w:t>I.- ANTECEDENTES</w:t>
      </w:r>
    </w:p>
    <w:p w:rsidR="00DB29BF" w:rsidRPr="00DB29BF" w:rsidRDefault="008E5936" w:rsidP="00836CEE">
      <w:pPr>
        <w:jc w:val="both"/>
        <w:rPr>
          <w:rFonts w:ascii="Arial Narrow" w:eastAsiaTheme="minorHAnsi" w:hAnsi="Arial Narrow" w:cstheme="minorBidi"/>
          <w:lang w:eastAsia="en-US"/>
        </w:rPr>
      </w:pPr>
      <w:r w:rsidRPr="002B0DE1">
        <w:rPr>
          <w:rFonts w:ascii="Arial Narrow" w:eastAsiaTheme="minorHAnsi" w:hAnsi="Arial Narrow" w:cstheme="minorBidi"/>
          <w:b/>
          <w:u w:val="single"/>
          <w:lang w:eastAsia="en-US"/>
        </w:rPr>
        <w:t>1.-</w:t>
      </w:r>
      <w:r w:rsidRPr="002B0DE1">
        <w:rPr>
          <w:rFonts w:ascii="Arial Narrow" w:eastAsiaTheme="minorHAnsi" w:hAnsi="Arial Narrow" w:cstheme="minorBidi"/>
          <w:lang w:eastAsia="en-US"/>
        </w:rPr>
        <w:t xml:space="preserve"> Por </w:t>
      </w:r>
      <w:r w:rsidR="00DB29BF" w:rsidRPr="00DB29BF">
        <w:rPr>
          <w:rFonts w:ascii="Arial Narrow" w:eastAsiaTheme="minorHAnsi" w:hAnsi="Arial Narrow" w:cstheme="minorBidi"/>
          <w:lang w:eastAsia="en-US"/>
        </w:rPr>
        <w:t xml:space="preserve">RESOLUCIÓN do 26 de xullo de 2018, da Dirección Xeral de Enerxía e Minas, </w:t>
      </w:r>
      <w:r w:rsidRPr="002B0DE1">
        <w:rPr>
          <w:rFonts w:ascii="Arial Narrow" w:eastAsiaTheme="minorHAnsi" w:hAnsi="Arial Narrow" w:cstheme="minorBidi"/>
          <w:lang w:eastAsia="en-US"/>
        </w:rPr>
        <w:t>autorízase</w:t>
      </w:r>
      <w:r w:rsidR="00DB29BF" w:rsidRPr="00DB29BF">
        <w:rPr>
          <w:rFonts w:ascii="Arial Narrow" w:eastAsiaTheme="minorHAnsi" w:hAnsi="Arial Narrow" w:cstheme="minorBidi"/>
          <w:lang w:eastAsia="en-US"/>
        </w:rPr>
        <w:t xml:space="preserve"> o cambio de titularidade e </w:t>
      </w:r>
      <w:r w:rsidRPr="002B0DE1">
        <w:rPr>
          <w:rFonts w:ascii="Arial Narrow" w:eastAsiaTheme="minorHAnsi" w:hAnsi="Arial Narrow" w:cstheme="minorBidi"/>
          <w:lang w:eastAsia="en-US"/>
        </w:rPr>
        <w:t xml:space="preserve">outórganse </w:t>
      </w:r>
      <w:r w:rsidR="00DB29BF" w:rsidRPr="00DB29BF">
        <w:rPr>
          <w:rFonts w:ascii="Arial Narrow" w:eastAsiaTheme="minorHAnsi" w:hAnsi="Arial Narrow" w:cstheme="minorBidi"/>
          <w:lang w:eastAsia="en-US"/>
        </w:rPr>
        <w:t xml:space="preserve">as autorizacións administrativas previa e de construción ao </w:t>
      </w:r>
      <w:r w:rsidR="00DB29BF" w:rsidRPr="00DB29BF">
        <w:rPr>
          <w:rFonts w:ascii="Arial Narrow" w:eastAsiaTheme="minorHAnsi" w:hAnsi="Arial Narrow" w:cstheme="minorBidi"/>
          <w:b/>
          <w:u w:val="single"/>
          <w:lang w:eastAsia="en-US"/>
        </w:rPr>
        <w:t>parque eólico Pico Touriñán</w:t>
      </w:r>
      <w:r w:rsidR="00DB29BF" w:rsidRPr="00DB29BF">
        <w:rPr>
          <w:rFonts w:ascii="Arial Narrow" w:eastAsiaTheme="minorHAnsi" w:hAnsi="Arial Narrow" w:cstheme="minorBidi"/>
          <w:lang w:eastAsia="en-US"/>
        </w:rPr>
        <w:t xml:space="preserve">, situado nos concellos da Estrada, Cerdedo e Campo Lameiro e promovido pola sociedade Enel Green Power España, S.L. (expediente IN661A 2010/3-4). </w:t>
      </w:r>
      <w:r w:rsidR="0033133C" w:rsidRPr="002B0DE1">
        <w:rPr>
          <w:rFonts w:ascii="Arial Narrow" w:eastAsiaTheme="minorHAnsi" w:hAnsi="Arial Narrow" w:cstheme="minorBidi"/>
          <w:lang w:eastAsia="en-US"/>
        </w:rPr>
        <w:t>DOG Núm. 165</w:t>
      </w:r>
      <w:r w:rsidR="00DB29BF" w:rsidRPr="00DB29BF">
        <w:rPr>
          <w:rFonts w:ascii="Arial Narrow" w:eastAsiaTheme="minorHAnsi" w:hAnsi="Arial Narrow" w:cstheme="minorBidi"/>
          <w:lang w:eastAsia="en-US"/>
        </w:rPr>
        <w:t>,</w:t>
      </w:r>
      <w:r w:rsidR="0033133C" w:rsidRPr="002B0DE1">
        <w:rPr>
          <w:rFonts w:ascii="Arial Narrow" w:eastAsiaTheme="minorHAnsi" w:hAnsi="Arial Narrow" w:cstheme="minorBidi"/>
          <w:lang w:eastAsia="en-US"/>
        </w:rPr>
        <w:t xml:space="preserve"> de</w:t>
      </w:r>
      <w:r w:rsidR="00DB29BF" w:rsidRPr="00DB29BF">
        <w:rPr>
          <w:rFonts w:ascii="Arial Narrow" w:eastAsiaTheme="minorHAnsi" w:hAnsi="Arial Narrow" w:cstheme="minorBidi"/>
          <w:lang w:eastAsia="en-US"/>
        </w:rPr>
        <w:t xml:space="preserve"> 30 de agosto de 2018.</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Características técnicas das instalacións eléctricas de produción, interconexión e transformación:</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8 aeroxeradores Vestas V-112 de 3.000 kW de potencia nominal unitaria de 94 m de fuste e 112 m de diámetro de rotor.</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8 centros de transformación de 3.350 kVA de potencia nominal unitaria e relación de transformación 0,65/20 kV, Dyn5, instalados unitariamente no interior da torre do aeroxerador cos seus correspondentes aparellos de manobra e protección.</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1 torre meteorolóxica autoportante de 94 m de altura, equipada con anemómetros, cataventos, medidores de temperatura e de presión, e logger rexistrador.</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Liñas eléctricas soterradas de 20 kV de tensión nominal en canalización entubada, normalmente baixo vía ou ben en terreo libre, para a evacuación de enerxía xerada e interconectando os centros de transformación 0,65/20 kV e a subestación transformadora 66/20 kV.</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lastRenderedPageBreak/>
        <w:t>– Subestación transformadora intemperie-interior, equipada con transformador de 50/60 MVA, relación de transformación 66/20 kV e conexión YNDn11, celas de media tensión 20 KV, transformador de servizos auxiliares de 50 kVA e relación 20/0,42-0,24 kV, aparellos de medida, protección, telemando e control.</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Obra civil consistente en camiños de acceso a aeroxeradores, torre meteorolóxica, subestación, edificio de control, cimentacións e plataformas de aeroxeradores.</w:t>
      </w:r>
    </w:p>
    <w:p w:rsidR="00DB29BF" w:rsidRPr="00DB29BF" w:rsidRDefault="008E5936" w:rsidP="00836CEE">
      <w:pPr>
        <w:jc w:val="both"/>
        <w:rPr>
          <w:rFonts w:ascii="Arial Narrow" w:eastAsiaTheme="minorHAnsi" w:hAnsi="Arial Narrow" w:cstheme="minorBidi"/>
          <w:lang w:eastAsia="en-US"/>
        </w:rPr>
      </w:pPr>
      <w:r w:rsidRPr="002B0DE1">
        <w:rPr>
          <w:rFonts w:ascii="Arial Narrow" w:eastAsiaTheme="minorHAnsi" w:hAnsi="Arial Narrow" w:cstheme="minorBidi"/>
          <w:b/>
          <w:u w:val="single"/>
          <w:lang w:eastAsia="en-US"/>
        </w:rPr>
        <w:t>2.-</w:t>
      </w:r>
      <w:r w:rsidRPr="002B0DE1">
        <w:rPr>
          <w:rFonts w:ascii="Arial Narrow" w:eastAsiaTheme="minorHAnsi" w:hAnsi="Arial Narrow" w:cstheme="minorBidi"/>
          <w:lang w:eastAsia="en-US"/>
        </w:rPr>
        <w:t xml:space="preserve"> Por  </w:t>
      </w:r>
      <w:r w:rsidR="00DB29BF" w:rsidRPr="00DB29BF">
        <w:rPr>
          <w:rFonts w:ascii="Arial Narrow" w:eastAsiaTheme="minorHAnsi" w:hAnsi="Arial Narrow" w:cstheme="minorBidi"/>
          <w:lang w:eastAsia="en-US"/>
        </w:rPr>
        <w:t xml:space="preserve">RESOLUCIÓN do 29 de outubro de 2018, da Xefatura Territorial de Pontevedra, </w:t>
      </w:r>
      <w:r w:rsidRPr="002B0DE1">
        <w:rPr>
          <w:rFonts w:ascii="Arial Narrow" w:eastAsiaTheme="minorHAnsi" w:hAnsi="Arial Narrow" w:cstheme="minorBidi"/>
          <w:lang w:eastAsia="en-US"/>
        </w:rPr>
        <w:t>sométese</w:t>
      </w:r>
      <w:r w:rsidR="00DB29BF" w:rsidRPr="00DB29BF">
        <w:rPr>
          <w:rFonts w:ascii="Arial Narrow" w:eastAsiaTheme="minorHAnsi" w:hAnsi="Arial Narrow" w:cstheme="minorBidi"/>
          <w:lang w:eastAsia="en-US"/>
        </w:rPr>
        <w:t xml:space="preserve"> a información pública a solicitude de autorizacións administrativas previa e de construción, declaración de impacto ambiental, aprobación do proxecto sectorial de incidencia supramunicipal e declaración de utilidade pública, en concreto, dunha instalación eléctrica nos concellos de Cerdedo-Cotobade, A Estrada, Campo Lameiro, Moraña, Portas e Caldas de Reis (expediente IN40</w:t>
      </w:r>
      <w:r w:rsidR="0059203C" w:rsidRPr="002B0DE1">
        <w:rPr>
          <w:rFonts w:ascii="Arial Narrow" w:eastAsiaTheme="minorHAnsi" w:hAnsi="Arial Narrow" w:cstheme="minorBidi"/>
          <w:lang w:eastAsia="en-US"/>
        </w:rPr>
        <w:t>7A 2011/350), DOG Núm. 211</w:t>
      </w:r>
      <w:r w:rsidR="00DB29BF" w:rsidRPr="00DB29BF">
        <w:rPr>
          <w:rFonts w:ascii="Arial Narrow" w:eastAsiaTheme="minorHAnsi" w:hAnsi="Arial Narrow" w:cstheme="minorBidi"/>
          <w:lang w:eastAsia="en-US"/>
        </w:rPr>
        <w:t>,</w:t>
      </w:r>
      <w:r w:rsidR="0059203C" w:rsidRPr="002B0DE1">
        <w:rPr>
          <w:rFonts w:ascii="Arial Narrow" w:eastAsiaTheme="minorHAnsi" w:hAnsi="Arial Narrow" w:cstheme="minorBidi"/>
          <w:lang w:eastAsia="en-US"/>
        </w:rPr>
        <w:t xml:space="preserve"> de</w:t>
      </w:r>
      <w:r w:rsidR="00DB29BF" w:rsidRPr="00DB29BF">
        <w:rPr>
          <w:rFonts w:ascii="Arial Narrow" w:eastAsiaTheme="minorHAnsi" w:hAnsi="Arial Narrow" w:cstheme="minorBidi"/>
          <w:lang w:eastAsia="en-US"/>
        </w:rPr>
        <w:t xml:space="preserve"> 6 de novembro de 2018.</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xml:space="preserve">Denominación: </w:t>
      </w:r>
      <w:r w:rsidRPr="00DB29BF">
        <w:rPr>
          <w:rFonts w:ascii="Arial Narrow" w:eastAsiaTheme="minorHAnsi" w:hAnsi="Arial Narrow" w:cstheme="minorBidi"/>
          <w:b/>
          <w:lang w:eastAsia="en-US"/>
        </w:rPr>
        <w:t>LAT 66/220 kV entre a subestación do parque eólico Pico Touriñán e a subestación Tibo.</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Finalidade: permitir a evacuación da enerxía eléctrica producida polos parques eólicos Pico Touriñán (30 MW), Acibal (12 MW), Monte Festeiros (48 MW), Outeiro Grande (18 MW) e Touriñán III-2 (24 MW).</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Concellos afectados: Cerdedo-Cotobade, A Estrada, Campo Lameiro, Moraña, Portas e Caldas de Reis.</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Características técnicas: a instalación consiste nunha liña de alta tensión estruturada en dous treitos, o primeiro en aéreo e o segundo treito en subterráneo, que contará con dous circuítos:</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Circuíto 1: de 66 kV, destinarase á evacuación da enerxía xerada polos parques eólicos Pico Touriñán de 30 MW e Acibal de 12 MW.</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Circuíto 2: de 220 kV, destinarase á evacuación da enerxía xerada polos parques eólicos Monte Festeiros (48 MW), Outeiro Grande (18 MW) e Touriñán III-2 (24 MW).</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A orixe da liña aérea serán os pórticos da SET Pico Touriñán, desde onde e a través de 19 aliñacións e 52 apoios, se chegará ao apoio nº 51 de paso aéreo subterráneo, nas inmediacións da paraxe Abo, no concello de Caldas de Reis. A lonxitude total da liña é de 15.761 m, discorrendo polos concellos de Cerdedo-Cotobade, A Estrada, Campo Lameiro, Moraña, Portas e Caldas de Reis. Os condutores de fase que se utilizarán na construción da liña serán de aluminio-aceiro do tipo A-280 (HAWK).</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A liña subterránea proxéctase entre o apoio nº 51 e a SET Tibo, e ten unha lonxitude de 1.330 metros (circuíto 66 kV) e de 930 metros (circuíto de 220 kV), onde o circuíto de 66 kV irá con condutor Hersatene RHZ1- RA+20 L 36/66 1×630 AL2, e o circuíto de 220 kV irá con condutor HVAC XLPE RHZ1 127/220 kV 1×630 AL2. Ademais, instalarase un cable de comunicacións do tipo ADSS 48 F. A liña subterránea discorre integramente polo concello de Caldas de Reis.</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Proxecto de interese especial: o 21 de decembro de 2017 o Consello da Xunta de Galicia declarou de interese especial o proxecto desta instalación eléctrica, o que ten como efectos a tramitación de forma prioritaria e con carácter de urxencia e a redución á metade dos prazos necesarios na instrución do procedemento.</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O obxecto da información pública será o proxecto de execución das instalacións, o estudo de impacto ambiental, proxecto sectorial de incidencia supramunicipal e a declaración de utilidade pública (RBDA e planos parcelarios).</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A declaración de utilidade pública, segundo o artigo 56 da Lei 24/2013, do 26 de decembro, do sector eléctrico, levará implícita, en todo caso, a necesidade de ocupación dos bens ou de adquisición dos dereitos afectados e implicará a urxente ocupación para os efectos do artigo 52 da Lei de expropiación forzosa.</w:t>
      </w:r>
    </w:p>
    <w:p w:rsidR="00DB29BF" w:rsidRPr="00DB29BF" w:rsidRDefault="008E5936" w:rsidP="00836CEE">
      <w:pPr>
        <w:jc w:val="both"/>
        <w:rPr>
          <w:rFonts w:ascii="Arial Narrow" w:eastAsiaTheme="minorHAnsi" w:hAnsi="Arial Narrow" w:cstheme="minorBidi"/>
          <w:lang w:eastAsia="en-US"/>
        </w:rPr>
      </w:pPr>
      <w:r w:rsidRPr="002B0DE1">
        <w:rPr>
          <w:rFonts w:ascii="Arial Narrow" w:eastAsiaTheme="minorHAnsi" w:hAnsi="Arial Narrow" w:cstheme="minorBidi"/>
          <w:b/>
          <w:u w:val="single"/>
          <w:lang w:eastAsia="en-US"/>
        </w:rPr>
        <w:t>3.-</w:t>
      </w:r>
      <w:r w:rsidRPr="002B0DE1">
        <w:rPr>
          <w:rFonts w:ascii="Arial Narrow" w:eastAsiaTheme="minorHAnsi" w:hAnsi="Arial Narrow" w:cstheme="minorBidi"/>
          <w:lang w:eastAsia="en-US"/>
        </w:rPr>
        <w:t xml:space="preserve"> Por </w:t>
      </w:r>
      <w:r w:rsidR="00DB29BF" w:rsidRPr="00DB29BF">
        <w:rPr>
          <w:rFonts w:ascii="Arial Narrow" w:eastAsiaTheme="minorHAnsi" w:hAnsi="Arial Narrow" w:cstheme="minorBidi"/>
          <w:lang w:eastAsia="en-US"/>
        </w:rPr>
        <w:t xml:space="preserve">RESOLUCIÓN do 29 de marzo de 2022, da Dirección Xeral de Planificación Enerxética e Recursos Naturais, </w:t>
      </w:r>
      <w:r w:rsidRPr="002B0DE1">
        <w:rPr>
          <w:rFonts w:ascii="Arial Narrow" w:eastAsiaTheme="minorHAnsi" w:hAnsi="Arial Narrow" w:cstheme="minorBidi"/>
          <w:lang w:eastAsia="en-US"/>
        </w:rPr>
        <w:t xml:space="preserve">publícase </w:t>
      </w:r>
      <w:r w:rsidR="00DB29BF" w:rsidRPr="00DB29BF">
        <w:rPr>
          <w:rFonts w:ascii="Arial Narrow" w:eastAsiaTheme="minorHAnsi" w:hAnsi="Arial Narrow" w:cstheme="minorBidi"/>
          <w:lang w:eastAsia="en-US"/>
        </w:rPr>
        <w:t xml:space="preserve"> o Acordo do Consello da Xunta de Galicia do 17 de marzo de 2022, polo que se outorgan a autorización administrativa previa, a autorización administrativa de construción e se declara a utilidade pública, en concreto, así como a compatibilidade con diversos aproveitamentos forestais, das instalacións relativas ao proxecto do </w:t>
      </w:r>
      <w:r w:rsidR="00DB29BF" w:rsidRPr="00DB29BF">
        <w:rPr>
          <w:rFonts w:ascii="Arial Narrow" w:eastAsiaTheme="minorHAnsi" w:hAnsi="Arial Narrow" w:cstheme="minorBidi"/>
          <w:b/>
          <w:u w:val="single"/>
          <w:lang w:eastAsia="en-US"/>
        </w:rPr>
        <w:t>parque eólico Acibal,</w:t>
      </w:r>
      <w:r w:rsidR="00DB29BF" w:rsidRPr="00DB29BF">
        <w:rPr>
          <w:rFonts w:ascii="Arial Narrow" w:eastAsiaTheme="minorHAnsi" w:hAnsi="Arial Narrow" w:cstheme="minorBidi"/>
          <w:lang w:eastAsia="en-US"/>
        </w:rPr>
        <w:t xml:space="preserve"> sito nos concellos de Barro, Campo Lameiro e Moraña, promovido por Norvento, S.L. (expediente IN661A 2010/6-4). </w:t>
      </w:r>
      <w:r w:rsidR="0033133C" w:rsidRPr="002B0DE1">
        <w:rPr>
          <w:rFonts w:ascii="Arial Narrow" w:eastAsiaTheme="minorHAnsi" w:hAnsi="Arial Narrow" w:cstheme="minorBidi"/>
          <w:lang w:eastAsia="en-US"/>
        </w:rPr>
        <w:t>DOG Núm. 79</w:t>
      </w:r>
      <w:r w:rsidR="00DB29BF" w:rsidRPr="00DB29BF">
        <w:rPr>
          <w:rFonts w:ascii="Arial Narrow" w:eastAsiaTheme="minorHAnsi" w:hAnsi="Arial Narrow" w:cstheme="minorBidi"/>
          <w:lang w:eastAsia="en-US"/>
        </w:rPr>
        <w:t>,</w:t>
      </w:r>
      <w:r w:rsidR="0033133C" w:rsidRPr="002B0DE1">
        <w:rPr>
          <w:rFonts w:ascii="Arial Narrow" w:eastAsiaTheme="minorHAnsi" w:hAnsi="Arial Narrow" w:cstheme="minorBidi"/>
          <w:lang w:eastAsia="en-US"/>
        </w:rPr>
        <w:t xml:space="preserve"> de</w:t>
      </w:r>
      <w:r w:rsidR="00DB29BF" w:rsidRPr="00DB29BF">
        <w:rPr>
          <w:rFonts w:ascii="Arial Narrow" w:eastAsiaTheme="minorHAnsi" w:hAnsi="Arial Narrow" w:cstheme="minorBidi"/>
          <w:lang w:eastAsia="en-US"/>
        </w:rPr>
        <w:t xml:space="preserve"> 26 de abril de 2022</w:t>
      </w:r>
      <w:r w:rsidR="0033133C" w:rsidRPr="002B0DE1">
        <w:rPr>
          <w:rFonts w:ascii="Arial Narrow" w:eastAsiaTheme="minorHAnsi" w:hAnsi="Arial Narrow" w:cstheme="minorBidi"/>
          <w:lang w:eastAsia="en-US"/>
        </w:rPr>
        <w:t>.</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Características técnicas das instalacións eléctricas de produción, interconexión e transformación:</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4 aeroxeradores modelo SG155 ou similar de ata 4.000 kW de potencia, de ata 119 m de altura de buxa, ata 155 m de diámetro de rotor e ata 175 m de punta de pa.</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4 centros de transformación de ata 5.500 kVA de potencia unitaria e relación de transformación 20/0,69 kV, instalados unitariamente no interior da góndola de cada aeroxerador.</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1 torre anemométrica autoportante de ata 119 m de altura equipada con anemómetros, cataventos, medidor de temperatura, medidor de presión e logger rexistrador.</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Rede de media tensión soterrada para evacuación de enerxía a 20 kV, de interconexión entre os centros de transformación 0,69/20 kV e a subestación transformadora 20/66 kV.</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Subestación transformadora 20/66 kV para evacuación da enerxía producida no parque eólico, composta por un transformador principal 20/66 kV de 9/12 MVA ONAN/ONAF de potencia nominal e un transformador para servizos auxiliares 20/0,4 kV de 100 kVA de potencia nominal cos correspondentes equipamentos de control, seccionamento, manobra, medida e protección.</w:t>
      </w:r>
    </w:p>
    <w:p w:rsidR="00DB29BF" w:rsidRPr="00DB29BF" w:rsidRDefault="008E5936" w:rsidP="00836CEE">
      <w:pPr>
        <w:jc w:val="both"/>
        <w:rPr>
          <w:rFonts w:ascii="Arial Narrow" w:eastAsiaTheme="minorHAnsi" w:hAnsi="Arial Narrow" w:cstheme="minorBidi"/>
          <w:lang w:eastAsia="en-US"/>
        </w:rPr>
      </w:pPr>
      <w:r w:rsidRPr="002B0DE1">
        <w:rPr>
          <w:rFonts w:ascii="Arial Narrow" w:eastAsiaTheme="minorHAnsi" w:hAnsi="Arial Narrow" w:cstheme="minorBidi"/>
          <w:b/>
          <w:u w:val="single"/>
          <w:lang w:eastAsia="en-US"/>
        </w:rPr>
        <w:t>4.-</w:t>
      </w:r>
      <w:r w:rsidRPr="002B0DE1">
        <w:rPr>
          <w:rFonts w:ascii="Arial Narrow" w:eastAsiaTheme="minorHAnsi" w:hAnsi="Arial Narrow" w:cstheme="minorBidi"/>
          <w:lang w:eastAsia="en-US"/>
        </w:rPr>
        <w:t xml:space="preserve"> Por </w:t>
      </w:r>
      <w:r w:rsidR="00DB29BF" w:rsidRPr="00DB29BF">
        <w:rPr>
          <w:rFonts w:ascii="Arial Narrow" w:eastAsiaTheme="minorHAnsi" w:hAnsi="Arial Narrow" w:cstheme="minorBidi"/>
          <w:lang w:eastAsia="en-US"/>
        </w:rPr>
        <w:t xml:space="preserve">RESOLUCIÓN do 10 de novembro de 2021, da Dirección Xeral de Planificación Enerxética e Recursos Naturais, </w:t>
      </w:r>
      <w:r w:rsidRPr="002B0DE1">
        <w:rPr>
          <w:rFonts w:ascii="Arial Narrow" w:eastAsiaTheme="minorHAnsi" w:hAnsi="Arial Narrow" w:cstheme="minorBidi"/>
          <w:lang w:eastAsia="en-US"/>
        </w:rPr>
        <w:t>ordéase</w:t>
      </w:r>
      <w:r w:rsidR="00DB29BF" w:rsidRPr="00DB29BF">
        <w:rPr>
          <w:rFonts w:ascii="Arial Narrow" w:eastAsiaTheme="minorHAnsi" w:hAnsi="Arial Narrow" w:cstheme="minorBidi"/>
          <w:lang w:eastAsia="en-US"/>
        </w:rPr>
        <w:t xml:space="preserve"> a publicación, no Diario Oficial de Galicia, do Acordo do Consello da Xunta de Galicia do 4 de novembro de 2021 polo que se outorgan as autorizacións administrativas previa e de construción e se declaran a utilidade pública, en concreto, e a compatibilidade co aproveitamento forestal sobre os terreos de varias comunidades de montes veciñais en man común, da </w:t>
      </w:r>
      <w:r w:rsidR="00DB29BF" w:rsidRPr="00DB29BF">
        <w:rPr>
          <w:rFonts w:ascii="Arial Narrow" w:eastAsiaTheme="minorHAnsi" w:hAnsi="Arial Narrow" w:cstheme="minorBidi"/>
          <w:b/>
          <w:u w:val="single"/>
          <w:lang w:eastAsia="en-US"/>
        </w:rPr>
        <w:t>LAT 66 kV de evacuación do parque eólico Acibal</w:t>
      </w:r>
      <w:r w:rsidR="00DB29BF" w:rsidRPr="00DB29BF">
        <w:rPr>
          <w:rFonts w:ascii="Arial Narrow" w:eastAsiaTheme="minorHAnsi" w:hAnsi="Arial Narrow" w:cstheme="minorBidi"/>
          <w:lang w:eastAsia="en-US"/>
        </w:rPr>
        <w:t xml:space="preserve">, no termo municipal de Moraña (Pontevedra), promovida por Norvento, S.L.U. (expediente IN408A 2018/01). </w:t>
      </w:r>
      <w:r w:rsidR="0033133C" w:rsidRPr="002B0DE1">
        <w:rPr>
          <w:rFonts w:ascii="Arial Narrow" w:eastAsiaTheme="minorHAnsi" w:hAnsi="Arial Narrow" w:cstheme="minorBidi"/>
          <w:lang w:eastAsia="en-US"/>
        </w:rPr>
        <w:t>DOG Núm. 3</w:t>
      </w:r>
      <w:r w:rsidR="00DB29BF" w:rsidRPr="00DB29BF">
        <w:rPr>
          <w:rFonts w:ascii="Arial Narrow" w:eastAsiaTheme="minorHAnsi" w:hAnsi="Arial Narrow" w:cstheme="minorBidi"/>
          <w:lang w:eastAsia="en-US"/>
        </w:rPr>
        <w:t>,</w:t>
      </w:r>
      <w:r w:rsidR="0033133C" w:rsidRPr="002B0DE1">
        <w:rPr>
          <w:rFonts w:ascii="Arial Narrow" w:eastAsiaTheme="minorHAnsi" w:hAnsi="Arial Narrow" w:cstheme="minorBidi"/>
          <w:lang w:eastAsia="en-US"/>
        </w:rPr>
        <w:t xml:space="preserve"> de</w:t>
      </w:r>
      <w:r w:rsidR="00DB29BF" w:rsidRPr="00DB29BF">
        <w:rPr>
          <w:rFonts w:ascii="Arial Narrow" w:eastAsiaTheme="minorHAnsi" w:hAnsi="Arial Narrow" w:cstheme="minorBidi"/>
          <w:lang w:eastAsia="en-US"/>
        </w:rPr>
        <w:t xml:space="preserve"> 5 de xaneiro de 2022.</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Segundo consta no proxecto de execución, a referida infraestrutura eléctrica terá por obxecto a evacuación da enerxía eléctrica producida no parque eólico Acibal (12 MW), promovido por Norvento, S.L.U., e consistirá nunha liña eléctrica de 66 kV, en simple circuíto e con condutor LA-180 simplex, cunha lonxitude de 4.399 m, con orixe na subestación do PE Acibal e final no apoio nº 43 da LAT 66 kV SET Pico Touriñán-SET Tibo, transcorrendo na súa totalidade polo termo municipal de Moraña (Pontevedra).</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O 26.1.2018 a DXPERN, en cumprimento do disposto no artigo 45.3 da Lei 21/2013, do 9 de decembro, de avaliación ambiental, trasladou ao órgano ambiental (actualmente Dirección Xeral de Calidade Ambiental, Sostibilidade e Cambio Climático) a solicitude de inicio de avaliación ambiental simplificada.</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O 22.2.2018 o órgano ambiental informou á DXPERN que o proxecto debería ser obxecto de avaliación ambiental simplificada e que se tiña iniciado o período de consultas previsto no artigo 46 da Lei 21/2013, do 9 de decembro, o que se lle trasladou ao promotor coa mesma data.</w:t>
      </w:r>
      <w:r w:rsidR="008E5936" w:rsidRPr="002B0DE1">
        <w:rPr>
          <w:rFonts w:ascii="Arial Narrow" w:eastAsiaTheme="minorHAnsi" w:hAnsi="Arial Narrow" w:cstheme="minorBidi"/>
          <w:lang w:eastAsia="en-US"/>
        </w:rPr>
        <w:t xml:space="preserve"> </w:t>
      </w:r>
      <w:r w:rsidR="008E5936" w:rsidRPr="002B0DE1">
        <w:rPr>
          <w:rFonts w:ascii="Arial Narrow" w:eastAsiaTheme="minorHAnsi" w:hAnsi="Arial Narrow" w:cstheme="minorBidi"/>
          <w:b/>
          <w:u w:val="single"/>
          <w:lang w:eastAsia="en-US"/>
        </w:rPr>
        <w:t>Polo tanto, o proxecto non foi obxecto de publicidade no DOG.</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O 9.3.2018 a DXPERN remitiu á Xefatura Territorial de Pontevedra desta consellería (en diante, xefatura territorial) o expediente da LAT 66 kV de evacuación do PE Acibal, para os efectos de continuar coa tramitación do expediente prevista nos puntos 7 a 13 do artigo 33 da Lei 8/2009, do 22 de decembro, pola que se regula o aproveitamento eólico en Galicia e se crean o canon eólico e o Fondo de Compensación Ambiental.</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O 3.10.2018 o órgano ambiental ditou resolución pola que se formulou o informe de impacto ambiental da referida infraestrutura eléctrica, que fixo pública mediante Anuncio do 3 de outubro de 2020, no DOG núm. 221, do 20 de novembro de 2018.</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O 29.6.2020 a xefatura territorial ditou resolución pola que se someteu a información pública a solicitude de autorización administrativa previa, autorización administrativa de construción e declaración de utilidade pública, en concreto, da referida infraestrutura eléctrica, que se publicou no Diario Oficial de Galicia do 19 de agosto de 2020 e no xornal Faro de Vigo do 19 de agosto, e tamén estivo exposto no taboleiro de anuncios do Concello de Moraña. Simultaneamente, practicou as notificacións individuais da solicitude de declaración de utilidade pública, en concreto, aos titulares dos predios afectados que figuran na RBDA publicada, con enderezo coñecido. Así mesmo, para aqueles afectados para os que non se puido practicar a notificación, ditou un anuncio, con data do 20.10.2020, para os efectos da súa notificación, que se publicou no DOG do 3 de novembro de 2020 e no taboleiro de edictos único do BOE do 6 de novembro.</w:t>
      </w:r>
    </w:p>
    <w:p w:rsidR="00DB29BF" w:rsidRPr="00DB29BF" w:rsidRDefault="0017293A" w:rsidP="00836CEE">
      <w:pPr>
        <w:jc w:val="both"/>
        <w:rPr>
          <w:rFonts w:ascii="Arial Narrow" w:eastAsiaTheme="minorHAnsi" w:hAnsi="Arial Narrow" w:cstheme="minorBidi"/>
          <w:lang w:eastAsia="en-US"/>
        </w:rPr>
      </w:pPr>
      <w:r w:rsidRPr="002B0DE1">
        <w:rPr>
          <w:rFonts w:ascii="Arial Narrow" w:eastAsiaTheme="minorHAnsi" w:hAnsi="Arial Narrow" w:cstheme="minorBidi"/>
          <w:b/>
          <w:u w:val="single"/>
          <w:lang w:eastAsia="en-US"/>
        </w:rPr>
        <w:t>5.-</w:t>
      </w:r>
      <w:r w:rsidRPr="002B0DE1">
        <w:rPr>
          <w:rFonts w:ascii="Arial Narrow" w:eastAsiaTheme="minorHAnsi" w:hAnsi="Arial Narrow" w:cstheme="minorBidi"/>
          <w:lang w:eastAsia="en-US"/>
        </w:rPr>
        <w:t xml:space="preserve"> Por </w:t>
      </w:r>
      <w:r w:rsidR="00DB29BF" w:rsidRPr="00DB29BF">
        <w:rPr>
          <w:rFonts w:ascii="Arial Narrow" w:eastAsiaTheme="minorHAnsi" w:hAnsi="Arial Narrow" w:cstheme="minorBidi"/>
          <w:lang w:eastAsia="en-US"/>
        </w:rPr>
        <w:t xml:space="preserve">RESOLUCIÓN do 19 de febreiro de 2021, da Xefatura Territorial de Pontevedra, </w:t>
      </w:r>
      <w:r w:rsidRPr="002B0DE1">
        <w:rPr>
          <w:rFonts w:ascii="Arial Narrow" w:eastAsiaTheme="minorHAnsi" w:hAnsi="Arial Narrow" w:cstheme="minorBidi"/>
          <w:lang w:eastAsia="en-US"/>
        </w:rPr>
        <w:t>sométese</w:t>
      </w:r>
      <w:r w:rsidR="00DB29BF" w:rsidRPr="00DB29BF">
        <w:rPr>
          <w:rFonts w:ascii="Arial Narrow" w:eastAsiaTheme="minorHAnsi" w:hAnsi="Arial Narrow" w:cstheme="minorBidi"/>
          <w:lang w:eastAsia="en-US"/>
        </w:rPr>
        <w:t xml:space="preserve"> a información pública o estudo de impacto ambiental e as solicitudes de autorización administrativa previa e de construción e aprobación do proxecto sectorial de incidencia supramunicipal e declaración de utilidade pública do </w:t>
      </w:r>
      <w:r w:rsidR="00DB29BF" w:rsidRPr="00DB29BF">
        <w:rPr>
          <w:rFonts w:ascii="Arial Narrow" w:eastAsiaTheme="minorHAnsi" w:hAnsi="Arial Narrow" w:cstheme="minorBidi"/>
          <w:b/>
          <w:u w:val="single"/>
          <w:lang w:eastAsia="en-US"/>
        </w:rPr>
        <w:t>proxecto do parque eólico Campo das Rosas</w:t>
      </w:r>
      <w:r w:rsidR="00DB29BF" w:rsidRPr="00DB29BF">
        <w:rPr>
          <w:rFonts w:ascii="Arial Narrow" w:eastAsiaTheme="minorHAnsi" w:hAnsi="Arial Narrow" w:cstheme="minorBidi"/>
          <w:lang w:eastAsia="en-US"/>
        </w:rPr>
        <w:t>, sito nos concellos da Estrada, Cerdedo-Cotobade e Campo Lameiro, da provincia</w:t>
      </w:r>
      <w:r w:rsidR="007749AD" w:rsidRPr="002B0DE1">
        <w:rPr>
          <w:rFonts w:ascii="Arial Narrow" w:eastAsiaTheme="minorHAnsi" w:hAnsi="Arial Narrow" w:cstheme="minorBidi"/>
          <w:lang w:eastAsia="en-US"/>
        </w:rPr>
        <w:t xml:space="preserve"> de Pontevedra (IN408A 2017/05),</w:t>
      </w:r>
      <w:r w:rsidR="00DB29BF" w:rsidRPr="00DB29BF">
        <w:rPr>
          <w:rFonts w:ascii="Arial Narrow" w:eastAsiaTheme="minorHAnsi" w:hAnsi="Arial Narrow" w:cstheme="minorBidi"/>
          <w:lang w:eastAsia="en-US"/>
        </w:rPr>
        <w:t xml:space="preserve"> </w:t>
      </w:r>
      <w:r w:rsidR="007749AD" w:rsidRPr="002B0DE1">
        <w:rPr>
          <w:rFonts w:ascii="Arial Narrow" w:eastAsiaTheme="minorHAnsi" w:hAnsi="Arial Narrow" w:cstheme="minorBidi"/>
          <w:lang w:eastAsia="en-US"/>
        </w:rPr>
        <w:t xml:space="preserve">DOG Núm. 41, de </w:t>
      </w:r>
      <w:r w:rsidR="00DB29BF" w:rsidRPr="00DB29BF">
        <w:rPr>
          <w:rFonts w:ascii="Arial Narrow" w:eastAsiaTheme="minorHAnsi" w:hAnsi="Arial Narrow" w:cstheme="minorBidi"/>
          <w:lang w:eastAsia="en-US"/>
        </w:rPr>
        <w:t>2 de marzo de 2021</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Características técnicas recollidas no proxecto:</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8 aeroxeradores de 3.450 kW de potencia nominal unitaria, 138 m de diámetro de rotor e altura da buxa de 94 metros, correspondente co modelo Enercon-138 EP3, ou similar, xunto cos seus correspondentes centros de transformación con potencia unitaria de 4.000 kVA, grupo de conexión Dyn5 e tensión 0,65/30 kV, situados no seu interior.</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2 estacións anemométricas, equipadas con torres autosoportadas de 94 m de altura, equipadas con 5 anemómetros a 94, 90, 70, 50 e 30 m e 3 cataventos a 90, 70 e 80 m.</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2 liñas soterradas a 30 kV, de interconexión entre os centros de transformación dos aeroxeradores ata o centro de seccionamento, denominadas Circuíto I (4 aeroxeradores; CR-01 a CR-04) e Circuíto II (CR-05 a CR-08).</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Centro de seccionamento do parque eólico Campo das Rosas con celas blindadas de interior en 30 kV. Cabe destacar que no dito centro de seccionamento se enlaza a liña de evacuación de Porto Vidros cunha potencia de 10,35 MW.</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Unha liña aerosoterrada de 30 kV, de 1,7 km, que parte do centro de seccionamento e finaliza nunha nova subestación elevadora 220/30 kV Quireza, que se divide en tres tramos:</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Liña soterrada entre centro de seccionamento e o apoio nº 1 de paso aerosoterrada de 79 m.</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Liña aérea entre os apoios nº 1 e nº 8 de paso aerosoterrada de 1.363 m.</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Liña soterrada entre o apoio nº 8 de paso aerosoterrada e subestación elevadora 220/30 kV de 418 m.</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Subestación elevadora 220/30 kV Quireza, verterá á rede a enerxía xerada polos parques eólicos Campo das Rosas e Porto Vidros. Será convencional de exterior en 220 kV e blindada de interior con illamento en hexafluoruro de xofre (SF6) en 30 kV. O sistema de 220 kV estará constituído por unha posición de liña-transformador, un transformador de potencia 220/30 kV. O sistema de 30 kV estará constituído por dúas posicións de liña, unha posición de transformador de potencia e unha posición de servizos auxiliares con medida.</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A posición de liña-transformador de 220 kV estará equipada coa seguinte aparellaxe: un interruptor automático tripolar, un seccionador tripolar xiratorio con coitelas de posta a terra, tres transformadores de intensidade, tres transformadores de tensión indutivos, seis autoválvulas-pararraios e un armario de protección de liña e transformador.</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A transformación levarase a cabo mediante un transformador trifásico de illamento en aceite de 70 MVA, 220/30 kV.</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O sistema de 30 kV estará composto por: dúas celas de liña, unha cela de secundario de transformador e unha cela de servizos auxiliares con medida e os seus correspondentes dispositivos de proteccións e medida (no interior) e unha reactancia de posta á terra, en baño de aceite, de 500 A 30 seg, conectado no lado de baixa do transformador de potencia 220/30 kV-70 MVA, tres autoválvulas e un seccionador tripolar sen coitela de posta á terra (á intemperie)</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 Liña aérea 220 kV de 77,6 m, que parte da posición a 220 kV da SET 220/30 kV Quireza e finaliza no apoio nº 1 da LAT 220 kV Tibo-Pico Touriñán. Esta liña, en unión á que se atopa en proceso de tramitación, dará lugar á LAT 220 kV SET-Quireza-Tibo.</w:t>
      </w:r>
    </w:p>
    <w:p w:rsidR="00DB29BF" w:rsidRPr="00DB29BF" w:rsidRDefault="00DB29BF" w:rsidP="00836CEE">
      <w:pPr>
        <w:jc w:val="both"/>
        <w:rPr>
          <w:rFonts w:ascii="Arial Narrow" w:eastAsiaTheme="minorHAnsi" w:hAnsi="Arial Narrow" w:cstheme="minorBidi"/>
          <w:lang w:eastAsia="en-US"/>
        </w:rPr>
      </w:pPr>
      <w:r w:rsidRPr="00DB29BF">
        <w:rPr>
          <w:rFonts w:ascii="Arial Narrow" w:eastAsiaTheme="minorHAnsi" w:hAnsi="Arial Narrow" w:cstheme="minorBidi"/>
          <w:lang w:eastAsia="en-US"/>
        </w:rPr>
        <w:t>O obxecto da información pública será o proxecto de execución das instalacións, o estudo de impacto ambiental e o proxecto sectorial de incidencia supramunicipal e a declaración de utilidade pública (RBDA e planos parcelarios).</w:t>
      </w:r>
    </w:p>
    <w:p w:rsidR="000046DC" w:rsidRPr="002B0DE1" w:rsidRDefault="003220B9" w:rsidP="00836CEE">
      <w:pPr>
        <w:spacing w:line="240" w:lineRule="auto"/>
        <w:jc w:val="both"/>
        <w:rPr>
          <w:rFonts w:ascii="Arial Narrow" w:eastAsia="Arial Narrow" w:hAnsi="Arial Narrow" w:cs="Arial"/>
          <w:b/>
        </w:rPr>
      </w:pPr>
      <w:r w:rsidRPr="002B0DE1">
        <w:rPr>
          <w:rFonts w:ascii="Arial Narrow" w:eastAsia="Arial Narrow" w:hAnsi="Arial Narrow" w:cs="Arial"/>
          <w:b/>
          <w:u w:val="single"/>
        </w:rPr>
        <w:t>6.-</w:t>
      </w:r>
      <w:r w:rsidRPr="002B0DE1">
        <w:rPr>
          <w:rFonts w:ascii="Arial Narrow" w:eastAsia="Arial Narrow" w:hAnsi="Arial Narrow" w:cs="Arial"/>
          <w:b/>
        </w:rPr>
        <w:t xml:space="preserve"> </w:t>
      </w:r>
      <w:r w:rsidR="0027220D" w:rsidRPr="002B0DE1">
        <w:rPr>
          <w:rFonts w:ascii="Arial Narrow" w:eastAsia="Arial Narrow" w:hAnsi="Arial Narrow" w:cs="Arial"/>
        </w:rPr>
        <w:t xml:space="preserve">Por  RESOLUCIÓN do 3 de maio de 2022, da Xefatura Territorial de Pontevedra, sométese a información pública o estudo de impacto ambiental e as solicitudes de autorización administrativa previa e de construción e aprobación do proxecto sectorial de incidencia supramunicipal (proxecto de interese autonómico) e declaración de utilidade pública do proxecto do </w:t>
      </w:r>
      <w:r w:rsidR="0027220D" w:rsidRPr="002B0DE1">
        <w:rPr>
          <w:rFonts w:ascii="Arial Narrow" w:eastAsia="Arial Narrow" w:hAnsi="Arial Narrow" w:cs="Arial"/>
          <w:b/>
          <w:u w:val="single"/>
        </w:rPr>
        <w:t>parque eólico Touriñán III-2</w:t>
      </w:r>
      <w:r w:rsidR="0027220D" w:rsidRPr="002B0DE1">
        <w:rPr>
          <w:rFonts w:ascii="Arial Narrow" w:eastAsia="Arial Narrow" w:hAnsi="Arial Narrow" w:cs="Arial"/>
        </w:rPr>
        <w:t>, situado nos concellos da Estrada, Cuntis e Campo Lameiro, da provincia de Pontevedra (expediente IN661A 2011/13-4), DOG Núm. 104, de 1 de xuño de 2022.</w:t>
      </w:r>
    </w:p>
    <w:p w:rsidR="0033133C" w:rsidRPr="0033133C" w:rsidRDefault="0033133C" w:rsidP="0033133C">
      <w:pPr>
        <w:jc w:val="both"/>
        <w:rPr>
          <w:rFonts w:ascii="Arial Narrow" w:eastAsiaTheme="minorHAnsi" w:hAnsi="Arial Narrow" w:cstheme="minorBidi"/>
          <w:lang w:eastAsia="en-US"/>
        </w:rPr>
      </w:pPr>
      <w:r w:rsidRPr="0033133C">
        <w:rPr>
          <w:rFonts w:ascii="Arial Narrow" w:eastAsiaTheme="minorHAnsi" w:hAnsi="Arial Narrow" w:cstheme="minorBidi"/>
          <w:b/>
          <w:u w:val="single"/>
          <w:lang w:eastAsia="en-US"/>
        </w:rPr>
        <w:t>A enerxía deste parque eólico, así como a do parque eólico Rosa dos Ventos</w:t>
      </w:r>
      <w:r w:rsidRPr="0033133C">
        <w:rPr>
          <w:rFonts w:ascii="Arial Narrow" w:eastAsiaTheme="minorHAnsi" w:hAnsi="Arial Narrow" w:cstheme="minorBidi"/>
          <w:lang w:eastAsia="en-US"/>
        </w:rPr>
        <w:t xml:space="preserve"> ingresarase á rede eléctrica nacional a través da subestación colectora Touriñán III-2 de 30/220 kV, polo tanto</w:t>
      </w:r>
      <w:r w:rsidRPr="0033133C">
        <w:rPr>
          <w:rFonts w:ascii="Arial Narrow" w:eastAsiaTheme="minorHAnsi" w:hAnsi="Arial Narrow" w:cstheme="minorBidi"/>
          <w:b/>
          <w:u w:val="single"/>
          <w:lang w:eastAsia="en-US"/>
        </w:rPr>
        <w:t>, a antedita subestación evacuará, ademais da enerxía xerada polo PE Touriñán III-2 de 24 MW, a xerada polo PE Rosa dos Ventos de 15 MW</w:t>
      </w:r>
      <w:r w:rsidRPr="0033133C">
        <w:rPr>
          <w:rFonts w:ascii="Arial Narrow" w:eastAsiaTheme="minorHAnsi" w:hAnsi="Arial Narrow" w:cstheme="minorBidi"/>
          <w:lang w:eastAsia="en-US"/>
        </w:rPr>
        <w:t>, facendo un total de 39 MW. Para esta posición de transformación instalarase un transformador 40/50 MVA ONAN/ONAF 30/220 Kv.</w:t>
      </w:r>
    </w:p>
    <w:p w:rsidR="00CB2836" w:rsidRPr="0033133C" w:rsidRDefault="0033133C" w:rsidP="0033133C">
      <w:pPr>
        <w:jc w:val="both"/>
        <w:rPr>
          <w:rFonts w:ascii="Arial Narrow" w:eastAsiaTheme="minorHAnsi" w:hAnsi="Arial Narrow" w:cstheme="minorBidi"/>
          <w:b/>
          <w:u w:val="single"/>
          <w:lang w:eastAsia="en-US"/>
        </w:rPr>
      </w:pPr>
      <w:r w:rsidRPr="002B0DE1">
        <w:rPr>
          <w:rFonts w:ascii="Arial Narrow" w:eastAsiaTheme="minorHAnsi" w:hAnsi="Arial Narrow" w:cstheme="minorBidi"/>
          <w:lang w:eastAsia="en-US"/>
        </w:rPr>
        <w:t>A</w:t>
      </w:r>
      <w:r w:rsidRPr="0033133C">
        <w:rPr>
          <w:rFonts w:ascii="Arial Narrow" w:eastAsiaTheme="minorHAnsi" w:hAnsi="Arial Narrow" w:cstheme="minorBidi"/>
          <w:lang w:eastAsia="en-US"/>
        </w:rPr>
        <w:t xml:space="preserve"> Liña aérea a 220 kV de 54,03 m, estará constituída por dous circuítos trifásicos nos que se usará un condutor de aluminio-aceiro segundo UNE 50182 do tipo LA-280 (242-AL 1/39-ST1A). </w:t>
      </w:r>
      <w:r w:rsidRPr="0033133C">
        <w:rPr>
          <w:rFonts w:ascii="Arial Narrow" w:eastAsiaTheme="minorHAnsi" w:hAnsi="Arial Narrow" w:cstheme="minorBidi"/>
          <w:b/>
          <w:u w:val="single"/>
          <w:lang w:eastAsia="en-US"/>
        </w:rPr>
        <w:t>Disporá de dous apoios intermedios entre a subestación e a liña de entronque LAT 220 kV SET P</w:t>
      </w:r>
      <w:r w:rsidR="00352313" w:rsidRPr="002B0DE1">
        <w:rPr>
          <w:rFonts w:ascii="Arial Narrow" w:eastAsiaTheme="minorHAnsi" w:hAnsi="Arial Narrow" w:cstheme="minorBidi"/>
          <w:b/>
          <w:u w:val="single"/>
          <w:lang w:eastAsia="en-US"/>
        </w:rPr>
        <w:t>ico Touriñán-SET Tibo (obxecto de tramitación independente incluso no que avaliación ambiental se refire).</w:t>
      </w:r>
    </w:p>
    <w:p w:rsidR="0036582D" w:rsidRDefault="001607A8" w:rsidP="00836CEE">
      <w:pPr>
        <w:spacing w:line="240" w:lineRule="auto"/>
        <w:jc w:val="both"/>
        <w:rPr>
          <w:rFonts w:ascii="Arial Narrow" w:eastAsia="Arial Narrow" w:hAnsi="Arial Narrow" w:cs="Arial"/>
          <w:b/>
        </w:rPr>
      </w:pPr>
      <w:r w:rsidRPr="002B0DE1">
        <w:rPr>
          <w:rFonts w:ascii="Arial Narrow" w:eastAsia="Arial Narrow" w:hAnsi="Arial Narrow" w:cs="Arial"/>
          <w:b/>
        </w:rPr>
        <w:t>II.- IMPACTOS AMBIENTAIS SEVEROS E PREXUIZOS IRREVERSIBLES</w:t>
      </w:r>
    </w:p>
    <w:p w:rsidR="00F5580A" w:rsidRDefault="00684504" w:rsidP="00836CEE">
      <w:pPr>
        <w:spacing w:line="240" w:lineRule="auto"/>
        <w:jc w:val="both"/>
        <w:rPr>
          <w:rFonts w:ascii="Arial Narrow" w:eastAsia="Arial Narrow" w:hAnsi="Arial Narrow" w:cs="Arial"/>
        </w:rPr>
      </w:pPr>
      <w:r w:rsidRPr="00684504">
        <w:rPr>
          <w:rFonts w:ascii="Arial Narrow" w:eastAsia="Arial Narrow" w:hAnsi="Arial Narrow" w:cs="Arial"/>
        </w:rPr>
        <w:t>O proxecto do parque eólico Touriñán III-2 tramítase, aos efectos ambientais, de forma independente á infraestrutura de evacuación que se prevé na  liña existente de entronque LAT 220 kV SET Pico Touriñán-SET Tibo (proxecto independente e autorizado).</w:t>
      </w:r>
    </w:p>
    <w:p w:rsidR="006C17D5" w:rsidRDefault="006C17D5" w:rsidP="00836CEE">
      <w:pPr>
        <w:spacing w:line="240" w:lineRule="auto"/>
        <w:jc w:val="both"/>
        <w:rPr>
          <w:rFonts w:ascii="Arial Narrow" w:eastAsia="Arial Narrow" w:hAnsi="Arial Narrow" w:cs="Arial"/>
        </w:rPr>
      </w:pPr>
      <w:r>
        <w:rPr>
          <w:rFonts w:ascii="Arial Narrow" w:eastAsia="Arial Narrow" w:hAnsi="Arial Narrow" w:cs="Arial"/>
        </w:rPr>
        <w:t>Así indica a mercantil promotora:</w:t>
      </w:r>
    </w:p>
    <w:p w:rsidR="006C17D5" w:rsidRPr="006C17D5" w:rsidRDefault="006C17D5" w:rsidP="006C17D5">
      <w:pPr>
        <w:autoSpaceDE w:val="0"/>
        <w:autoSpaceDN w:val="0"/>
        <w:adjustRightInd w:val="0"/>
        <w:spacing w:after="0" w:line="240" w:lineRule="auto"/>
        <w:rPr>
          <w:rFonts w:ascii="Arial Narrow" w:eastAsiaTheme="minorHAnsi" w:hAnsi="Arial Narrow" w:cs="Arial-BoldMT"/>
          <w:b/>
          <w:bCs/>
          <w:i/>
          <w:lang w:eastAsia="en-US"/>
        </w:rPr>
      </w:pPr>
      <w:r w:rsidRPr="006C17D5">
        <w:rPr>
          <w:rFonts w:ascii="Arial Narrow" w:eastAsiaTheme="minorHAnsi" w:hAnsi="Arial Narrow" w:cs="Arial-BoldMT"/>
          <w:b/>
          <w:bCs/>
          <w:i/>
          <w:lang w:eastAsia="en-US"/>
        </w:rPr>
        <w:t>Subestación colectora del parque</w:t>
      </w:r>
    </w:p>
    <w:p w:rsidR="006C17D5" w:rsidRPr="006C17D5" w:rsidRDefault="006C17D5" w:rsidP="006C17D5">
      <w:pPr>
        <w:autoSpaceDE w:val="0"/>
        <w:autoSpaceDN w:val="0"/>
        <w:adjustRightInd w:val="0"/>
        <w:spacing w:after="0" w:line="240" w:lineRule="auto"/>
        <w:rPr>
          <w:rFonts w:ascii="Arial Narrow" w:eastAsiaTheme="minorHAnsi" w:hAnsi="Arial Narrow" w:cs="ArialMT"/>
          <w:i/>
          <w:lang w:eastAsia="en-US"/>
        </w:rPr>
      </w:pPr>
      <w:r w:rsidRPr="006C17D5">
        <w:rPr>
          <w:rFonts w:ascii="Arial Narrow" w:eastAsiaTheme="minorHAnsi" w:hAnsi="Arial Narrow" w:cs="ArialMT"/>
          <w:i/>
          <w:lang w:eastAsia="en-US"/>
        </w:rPr>
        <w:t>La energía del parque eólico de TOURIÑÁN III-2, así como la del Parque Eólico Rosa</w:t>
      </w:r>
      <w:r>
        <w:rPr>
          <w:rFonts w:ascii="Arial Narrow" w:eastAsiaTheme="minorHAnsi" w:hAnsi="Arial Narrow" w:cs="ArialMT"/>
          <w:i/>
          <w:lang w:eastAsia="en-US"/>
        </w:rPr>
        <w:t xml:space="preserve"> </w:t>
      </w:r>
      <w:r w:rsidRPr="006C17D5">
        <w:rPr>
          <w:rFonts w:ascii="Arial Narrow" w:eastAsiaTheme="minorHAnsi" w:hAnsi="Arial Narrow" w:cs="ArialMT"/>
          <w:i/>
          <w:lang w:eastAsia="en-US"/>
        </w:rPr>
        <w:t>dos Ventos se ingresará a la red eléctrica nacional a través de una subestación de energía</w:t>
      </w:r>
      <w:r>
        <w:rPr>
          <w:rFonts w:ascii="Arial Narrow" w:eastAsiaTheme="minorHAnsi" w:hAnsi="Arial Narrow" w:cs="ArialMT"/>
          <w:i/>
          <w:lang w:eastAsia="en-US"/>
        </w:rPr>
        <w:t xml:space="preserve"> </w:t>
      </w:r>
      <w:r w:rsidRPr="006C17D5">
        <w:rPr>
          <w:rFonts w:ascii="Arial Narrow" w:eastAsiaTheme="minorHAnsi" w:hAnsi="Arial Narrow" w:cs="ArialMT"/>
          <w:i/>
          <w:lang w:eastAsia="en-US"/>
        </w:rPr>
        <w:t>de 30/220 kV.</w:t>
      </w:r>
    </w:p>
    <w:p w:rsidR="006C17D5" w:rsidRPr="006C17D5" w:rsidRDefault="006C17D5" w:rsidP="006C17D5">
      <w:pPr>
        <w:autoSpaceDE w:val="0"/>
        <w:autoSpaceDN w:val="0"/>
        <w:adjustRightInd w:val="0"/>
        <w:spacing w:after="0" w:line="240" w:lineRule="auto"/>
        <w:rPr>
          <w:rFonts w:ascii="Arial Narrow" w:eastAsiaTheme="minorHAnsi" w:hAnsi="Arial Narrow" w:cs="Arial-BoldMT"/>
          <w:b/>
          <w:bCs/>
          <w:i/>
          <w:lang w:eastAsia="en-US"/>
        </w:rPr>
      </w:pPr>
      <w:r w:rsidRPr="006C17D5">
        <w:rPr>
          <w:rFonts w:ascii="Arial Narrow" w:eastAsiaTheme="minorHAnsi" w:hAnsi="Arial Narrow" w:cs="SymbolMT"/>
          <w:i/>
          <w:lang w:eastAsia="en-US"/>
        </w:rPr>
        <w:t xml:space="preserve">• </w:t>
      </w:r>
      <w:r w:rsidRPr="006C17D5">
        <w:rPr>
          <w:rFonts w:ascii="Arial Narrow" w:eastAsiaTheme="minorHAnsi" w:hAnsi="Arial Narrow" w:cs="Arial-BoldMT"/>
          <w:b/>
          <w:bCs/>
          <w:i/>
          <w:lang w:eastAsia="en-US"/>
        </w:rPr>
        <w:t>Evacuación de la energía producida</w:t>
      </w:r>
    </w:p>
    <w:p w:rsidR="006C17D5" w:rsidRPr="006C17D5" w:rsidRDefault="006C17D5" w:rsidP="006C17D5">
      <w:pPr>
        <w:autoSpaceDE w:val="0"/>
        <w:autoSpaceDN w:val="0"/>
        <w:adjustRightInd w:val="0"/>
        <w:spacing w:after="0" w:line="240" w:lineRule="auto"/>
        <w:rPr>
          <w:rFonts w:ascii="Arial Narrow" w:eastAsiaTheme="minorHAnsi" w:hAnsi="Arial Narrow" w:cs="ArialMT"/>
          <w:i/>
          <w:lang w:eastAsia="en-US"/>
        </w:rPr>
      </w:pPr>
      <w:r w:rsidRPr="006C17D5">
        <w:rPr>
          <w:rFonts w:ascii="Arial Narrow" w:eastAsiaTheme="minorHAnsi" w:hAnsi="Arial Narrow" w:cs="ArialMT"/>
          <w:i/>
          <w:lang w:eastAsia="en-US"/>
        </w:rPr>
        <w:t>Para la evacuación de la energía eléctrica generada en el Parque Eólico TOURIÑÁN</w:t>
      </w:r>
      <w:r>
        <w:rPr>
          <w:rFonts w:ascii="Arial Narrow" w:eastAsiaTheme="minorHAnsi" w:hAnsi="Arial Narrow" w:cs="ArialMT"/>
          <w:i/>
          <w:lang w:eastAsia="en-US"/>
        </w:rPr>
        <w:t xml:space="preserve"> </w:t>
      </w:r>
      <w:r w:rsidRPr="006C17D5">
        <w:rPr>
          <w:rFonts w:ascii="Arial Narrow" w:eastAsiaTheme="minorHAnsi" w:hAnsi="Arial Narrow" w:cs="ArialMT"/>
          <w:i/>
          <w:lang w:eastAsia="en-US"/>
        </w:rPr>
        <w:t>III-2 se utilizarán las siguientes infraestructuras:</w:t>
      </w:r>
    </w:p>
    <w:p w:rsidR="006C17D5" w:rsidRPr="006C17D5" w:rsidRDefault="006C17D5" w:rsidP="006C17D5">
      <w:pPr>
        <w:autoSpaceDE w:val="0"/>
        <w:autoSpaceDN w:val="0"/>
        <w:adjustRightInd w:val="0"/>
        <w:spacing w:after="0" w:line="240" w:lineRule="auto"/>
        <w:rPr>
          <w:rFonts w:ascii="Arial Narrow" w:eastAsiaTheme="minorHAnsi" w:hAnsi="Arial Narrow" w:cs="ArialMT"/>
          <w:i/>
          <w:lang w:eastAsia="en-US"/>
        </w:rPr>
      </w:pPr>
      <w:r w:rsidRPr="006C17D5">
        <w:rPr>
          <w:rFonts w:ascii="Arial Narrow" w:eastAsiaTheme="minorHAnsi" w:hAnsi="Arial Narrow" w:cs="SymbolMT"/>
          <w:i/>
          <w:lang w:eastAsia="en-US"/>
        </w:rPr>
        <w:t xml:space="preserve">• </w:t>
      </w:r>
      <w:r w:rsidRPr="006C17D5">
        <w:rPr>
          <w:rFonts w:ascii="Arial Narrow" w:eastAsiaTheme="minorHAnsi" w:hAnsi="Arial Narrow" w:cs="ArialMT"/>
          <w:i/>
          <w:lang w:eastAsia="en-US"/>
        </w:rPr>
        <w:t>LAT 220 kV evacuación PE TOURIÑÁN III-2</w:t>
      </w:r>
    </w:p>
    <w:p w:rsidR="006C17D5" w:rsidRPr="006C17D5" w:rsidRDefault="006C17D5" w:rsidP="006C17D5">
      <w:pPr>
        <w:autoSpaceDE w:val="0"/>
        <w:autoSpaceDN w:val="0"/>
        <w:adjustRightInd w:val="0"/>
        <w:spacing w:after="0" w:line="240" w:lineRule="auto"/>
        <w:rPr>
          <w:rFonts w:ascii="Arial Narrow" w:eastAsiaTheme="minorHAnsi" w:hAnsi="Arial Narrow" w:cs="ArialMT"/>
          <w:i/>
          <w:lang w:eastAsia="en-US"/>
        </w:rPr>
      </w:pPr>
      <w:r w:rsidRPr="006C17D5">
        <w:rPr>
          <w:rFonts w:ascii="Arial Narrow" w:eastAsiaTheme="minorHAnsi" w:hAnsi="Arial Narrow" w:cs="ArialMT"/>
          <w:i/>
          <w:lang w:eastAsia="en-US"/>
        </w:rPr>
        <w:t>El parque eólico Touriñan III-2 incluye entre sus instalaciones una línea aérea de alta</w:t>
      </w:r>
      <w:r>
        <w:rPr>
          <w:rFonts w:ascii="Arial Narrow" w:eastAsiaTheme="minorHAnsi" w:hAnsi="Arial Narrow" w:cs="ArialMT"/>
          <w:i/>
          <w:lang w:eastAsia="en-US"/>
        </w:rPr>
        <w:t xml:space="preserve"> </w:t>
      </w:r>
      <w:r w:rsidRPr="006C17D5">
        <w:rPr>
          <w:rFonts w:ascii="Arial Narrow" w:eastAsiaTheme="minorHAnsi" w:hAnsi="Arial Narrow" w:cs="ArialMT"/>
          <w:i/>
          <w:lang w:eastAsia="en-US"/>
        </w:rPr>
        <w:t>tensión en 220 kV en doble circuito (Entrada – Salida) de 54,03 m hasta entronque con LAT</w:t>
      </w:r>
      <w:r>
        <w:rPr>
          <w:rFonts w:ascii="Arial Narrow" w:eastAsiaTheme="minorHAnsi" w:hAnsi="Arial Narrow" w:cs="ArialMT"/>
          <w:i/>
          <w:lang w:eastAsia="en-US"/>
        </w:rPr>
        <w:t xml:space="preserve"> </w:t>
      </w:r>
      <w:r w:rsidRPr="006C17D5">
        <w:rPr>
          <w:rFonts w:ascii="Arial Narrow" w:eastAsiaTheme="minorHAnsi" w:hAnsi="Arial Narrow" w:cs="ArialMT"/>
          <w:i/>
          <w:lang w:eastAsia="en-US"/>
        </w:rPr>
        <w:t>Pico Touriñan – Tibo.</w:t>
      </w:r>
    </w:p>
    <w:p w:rsidR="006C17D5" w:rsidRPr="006C17D5" w:rsidRDefault="006C17D5" w:rsidP="006C17D5">
      <w:pPr>
        <w:autoSpaceDE w:val="0"/>
        <w:autoSpaceDN w:val="0"/>
        <w:adjustRightInd w:val="0"/>
        <w:spacing w:after="0" w:line="240" w:lineRule="auto"/>
        <w:rPr>
          <w:rFonts w:ascii="Arial Narrow" w:eastAsiaTheme="minorHAnsi" w:hAnsi="Arial Narrow" w:cs="ArialMT"/>
          <w:i/>
          <w:lang w:eastAsia="en-US"/>
        </w:rPr>
      </w:pPr>
      <w:r w:rsidRPr="006C17D5">
        <w:rPr>
          <w:rFonts w:ascii="Arial Narrow" w:eastAsiaTheme="minorHAnsi" w:hAnsi="Arial Narrow" w:cs="SymbolMT"/>
          <w:i/>
          <w:lang w:val="en-US" w:eastAsia="en-US"/>
        </w:rPr>
        <w:t xml:space="preserve">• </w:t>
      </w:r>
      <w:r w:rsidRPr="006C17D5">
        <w:rPr>
          <w:rFonts w:ascii="Arial Narrow" w:eastAsiaTheme="minorHAnsi" w:hAnsi="Arial Narrow" w:cs="ArialMT"/>
          <w:i/>
          <w:lang w:val="en-US" w:eastAsia="en-US"/>
        </w:rPr>
        <w:t xml:space="preserve">LAT 66/220 kV SET. </w:t>
      </w:r>
      <w:r w:rsidRPr="0060742C">
        <w:rPr>
          <w:rFonts w:ascii="Arial Narrow" w:eastAsiaTheme="minorHAnsi" w:hAnsi="Arial Narrow" w:cs="ArialMT"/>
          <w:i/>
          <w:lang w:val="en-US" w:eastAsia="en-US"/>
        </w:rPr>
        <w:t xml:space="preserve">PICO TOURIÑÁN – SET. </w:t>
      </w:r>
      <w:r w:rsidRPr="006C17D5">
        <w:rPr>
          <w:rFonts w:ascii="Arial Narrow" w:eastAsiaTheme="minorHAnsi" w:hAnsi="Arial Narrow" w:cs="ArialMT"/>
          <w:i/>
          <w:lang w:eastAsia="en-US"/>
        </w:rPr>
        <w:t>TIBO</w:t>
      </w:r>
    </w:p>
    <w:p w:rsidR="006C17D5" w:rsidRPr="006C17D5" w:rsidRDefault="006C17D5" w:rsidP="006C17D5">
      <w:pPr>
        <w:autoSpaceDE w:val="0"/>
        <w:autoSpaceDN w:val="0"/>
        <w:adjustRightInd w:val="0"/>
        <w:spacing w:after="0" w:line="240" w:lineRule="auto"/>
        <w:rPr>
          <w:rFonts w:ascii="Arial Narrow" w:eastAsiaTheme="minorHAnsi" w:hAnsi="Arial Narrow" w:cs="ArialMT"/>
          <w:i/>
          <w:lang w:eastAsia="en-US"/>
        </w:rPr>
      </w:pPr>
      <w:r w:rsidRPr="006C17D5">
        <w:rPr>
          <w:rFonts w:ascii="Arial Narrow" w:eastAsiaTheme="minorHAnsi" w:hAnsi="Arial Narrow" w:cs="ArialMT"/>
          <w:i/>
          <w:lang w:eastAsia="en-US"/>
        </w:rPr>
        <w:t>Esta línea constará de dos circuitos: Circuito 1-66 kV: evacuará la energía generada</w:t>
      </w:r>
      <w:r>
        <w:rPr>
          <w:rFonts w:ascii="Arial Narrow" w:eastAsiaTheme="minorHAnsi" w:hAnsi="Arial Narrow" w:cs="ArialMT"/>
          <w:i/>
          <w:lang w:eastAsia="en-US"/>
        </w:rPr>
        <w:t xml:space="preserve"> </w:t>
      </w:r>
      <w:r w:rsidRPr="006C17D5">
        <w:rPr>
          <w:rFonts w:ascii="Arial Narrow" w:eastAsiaTheme="minorHAnsi" w:hAnsi="Arial Narrow" w:cs="ArialMT"/>
          <w:i/>
          <w:lang w:eastAsia="en-US"/>
        </w:rPr>
        <w:t>por el Parque Eólico “Pico Touriñán” de 30 MW y la del parque eólico “Acibal” de 12 MW, es</w:t>
      </w:r>
      <w:r>
        <w:rPr>
          <w:rFonts w:ascii="Arial Narrow" w:eastAsiaTheme="minorHAnsi" w:hAnsi="Arial Narrow" w:cs="ArialMT"/>
          <w:i/>
          <w:lang w:eastAsia="en-US"/>
        </w:rPr>
        <w:t xml:space="preserve"> </w:t>
      </w:r>
      <w:r w:rsidRPr="006C17D5">
        <w:rPr>
          <w:rFonts w:ascii="Arial Narrow" w:eastAsiaTheme="minorHAnsi" w:hAnsi="Arial Narrow" w:cs="ArialMT"/>
          <w:i/>
          <w:lang w:eastAsia="en-US"/>
        </w:rPr>
        <w:t>decir 42 MW. Circuito 2-220 kV: evacuará la energía generada por el resto de Parques</w:t>
      </w:r>
      <w:r>
        <w:rPr>
          <w:rFonts w:ascii="Arial Narrow" w:eastAsiaTheme="minorHAnsi" w:hAnsi="Arial Narrow" w:cs="ArialMT"/>
          <w:i/>
          <w:lang w:eastAsia="en-US"/>
        </w:rPr>
        <w:t xml:space="preserve"> </w:t>
      </w:r>
      <w:r w:rsidRPr="006C17D5">
        <w:rPr>
          <w:rFonts w:ascii="Arial Narrow" w:eastAsiaTheme="minorHAnsi" w:hAnsi="Arial Narrow" w:cs="ArialMT"/>
          <w:i/>
          <w:lang w:eastAsia="en-US"/>
        </w:rPr>
        <w:t>Eólicos, es decir, entorno a 135 MW.</w:t>
      </w:r>
    </w:p>
    <w:p w:rsidR="006C17D5" w:rsidRPr="00684504" w:rsidRDefault="006C17D5" w:rsidP="00836CEE">
      <w:pPr>
        <w:spacing w:line="240" w:lineRule="auto"/>
        <w:jc w:val="both"/>
        <w:rPr>
          <w:rFonts w:ascii="Arial Narrow" w:eastAsia="Arial Narrow" w:hAnsi="Arial Narrow" w:cs="Arial"/>
        </w:rPr>
      </w:pPr>
    </w:p>
    <w:p w:rsidR="00CC12ED" w:rsidRPr="002B0DE1" w:rsidRDefault="00CC12ED" w:rsidP="00836CEE">
      <w:pPr>
        <w:pStyle w:val="Prrafodelista"/>
        <w:numPr>
          <w:ilvl w:val="0"/>
          <w:numId w:val="28"/>
        </w:numPr>
        <w:jc w:val="both"/>
        <w:rPr>
          <w:rFonts w:ascii="Arial Narrow" w:eastAsiaTheme="minorHAnsi" w:hAnsi="Arial Narrow" w:cstheme="minorBidi"/>
          <w:b/>
          <w:lang w:eastAsia="en-US"/>
        </w:rPr>
      </w:pPr>
      <w:r w:rsidRPr="002B0DE1">
        <w:rPr>
          <w:rFonts w:ascii="Arial Narrow" w:eastAsiaTheme="minorHAnsi" w:hAnsi="Arial Narrow" w:cstheme="minorBidi"/>
          <w:b/>
          <w:highlight w:val="yellow"/>
          <w:lang w:eastAsia="en-US"/>
        </w:rPr>
        <w:t>Fragmentación en proxectos independentes do que sería un Plan industrial eólico para a mesma área xeográfica:</w:t>
      </w:r>
    </w:p>
    <w:p w:rsidR="009A627E" w:rsidRDefault="009A627E" w:rsidP="00746139">
      <w:pPr>
        <w:autoSpaceDE w:val="0"/>
        <w:autoSpaceDN w:val="0"/>
        <w:adjustRightInd w:val="0"/>
        <w:spacing w:after="0" w:line="240" w:lineRule="auto"/>
        <w:rPr>
          <w:rFonts w:ascii="Arial Narrow" w:eastAsiaTheme="minorHAnsi" w:hAnsi="Arial Narrow" w:cstheme="minorBidi"/>
          <w:b/>
          <w:lang w:eastAsia="en-US"/>
        </w:rPr>
      </w:pPr>
      <w:r w:rsidRPr="002B0DE1">
        <w:rPr>
          <w:rFonts w:ascii="Arial Narrow" w:eastAsiaTheme="minorHAnsi" w:hAnsi="Arial Narrow" w:cstheme="minorBidi"/>
          <w:b/>
          <w:lang w:eastAsia="en-US"/>
        </w:rPr>
        <w:t xml:space="preserve">No que respecta á </w:t>
      </w:r>
      <w:r w:rsidRPr="00DB29BF">
        <w:rPr>
          <w:rFonts w:ascii="Arial Narrow" w:eastAsiaTheme="minorHAnsi" w:hAnsi="Arial Narrow" w:cstheme="minorBidi"/>
          <w:b/>
          <w:lang w:eastAsia="en-US"/>
        </w:rPr>
        <w:t>LAT 66/220 kV entre a subestación do parque eólico Pico Touriñán e a subestación Tibo</w:t>
      </w:r>
      <w:r w:rsidRPr="002B0DE1">
        <w:rPr>
          <w:rFonts w:ascii="Arial Narrow" w:eastAsiaTheme="minorHAnsi" w:hAnsi="Arial Narrow" w:cstheme="minorBidi"/>
          <w:b/>
          <w:lang w:eastAsia="en-US"/>
        </w:rPr>
        <w:t>:</w:t>
      </w:r>
    </w:p>
    <w:p w:rsidR="001E403E" w:rsidRPr="002B0DE1" w:rsidRDefault="001E403E" w:rsidP="00746139">
      <w:pPr>
        <w:autoSpaceDE w:val="0"/>
        <w:autoSpaceDN w:val="0"/>
        <w:adjustRightInd w:val="0"/>
        <w:spacing w:after="0" w:line="240" w:lineRule="auto"/>
        <w:rPr>
          <w:rFonts w:ascii="Arial Narrow" w:hAnsi="Arial Narrow"/>
        </w:rPr>
      </w:pPr>
    </w:p>
    <w:p w:rsidR="00746139" w:rsidRPr="002B0DE1" w:rsidRDefault="001E403E" w:rsidP="00EA3698">
      <w:pPr>
        <w:autoSpaceDE w:val="0"/>
        <w:autoSpaceDN w:val="0"/>
        <w:adjustRightInd w:val="0"/>
        <w:spacing w:after="0" w:line="360" w:lineRule="auto"/>
        <w:jc w:val="both"/>
        <w:rPr>
          <w:rFonts w:ascii="Arial Narrow" w:hAnsi="Arial Narrow"/>
        </w:rPr>
      </w:pPr>
      <w:r>
        <w:rPr>
          <w:rFonts w:ascii="Arial Narrow" w:hAnsi="Arial Narrow"/>
        </w:rPr>
        <w:t xml:space="preserve">Este conta con Declaración de impacto ambiental </w:t>
      </w:r>
      <w:r w:rsidR="00545BC2">
        <w:rPr>
          <w:rFonts w:ascii="Arial Narrow" w:hAnsi="Arial Narrow"/>
        </w:rPr>
        <w:t>favorable xa con carácter previ</w:t>
      </w:r>
      <w:r>
        <w:rPr>
          <w:rFonts w:ascii="Arial Narrow" w:hAnsi="Arial Narrow"/>
        </w:rPr>
        <w:t xml:space="preserve">o á da aprobación do documenbto ambiental da meirande parte dos proxectos dos parques eólicos que evacúan na mesma, isto é, a evacuación da enerxía </w:t>
      </w:r>
      <w:r w:rsidR="00746139" w:rsidRPr="002B0DE1">
        <w:rPr>
          <w:rFonts w:ascii="Arial Narrow" w:hAnsi="Arial Narrow"/>
        </w:rPr>
        <w:t>producida polos parques eolic</w:t>
      </w:r>
      <w:r>
        <w:rPr>
          <w:rFonts w:ascii="Arial Narrow" w:hAnsi="Arial Narrow"/>
        </w:rPr>
        <w:t>os Pico Touri</w:t>
      </w:r>
      <w:r w:rsidR="00545BC2">
        <w:rPr>
          <w:rFonts w:ascii="Arial Narrow" w:hAnsi="Arial Narrow"/>
        </w:rPr>
        <w:t>ñ</w:t>
      </w:r>
      <w:r>
        <w:rPr>
          <w:rFonts w:ascii="Arial Narrow" w:hAnsi="Arial Narrow"/>
        </w:rPr>
        <w:t>an (30 MW), Monte</w:t>
      </w:r>
      <w:r w:rsidR="00545BC2">
        <w:rPr>
          <w:rFonts w:ascii="Arial Narrow" w:hAnsi="Arial Narrow"/>
        </w:rPr>
        <w:t xml:space="preserve"> </w:t>
      </w:r>
      <w:r>
        <w:rPr>
          <w:rFonts w:ascii="Arial Narrow" w:hAnsi="Arial Narrow"/>
        </w:rPr>
        <w:t>Festeiros (48MW),</w:t>
      </w:r>
      <w:r w:rsidR="00746139" w:rsidRPr="002B0DE1">
        <w:rPr>
          <w:rFonts w:ascii="Arial Narrow" w:hAnsi="Arial Narrow"/>
        </w:rPr>
        <w:t xml:space="preserve"> Outeiro Grande (18 MW)</w:t>
      </w:r>
      <w:r>
        <w:rPr>
          <w:rFonts w:ascii="Arial Narrow" w:hAnsi="Arial Narrow"/>
        </w:rPr>
        <w:t>,</w:t>
      </w:r>
      <w:r w:rsidR="00746139" w:rsidRPr="002B0DE1">
        <w:rPr>
          <w:rFonts w:ascii="Arial Narrow" w:hAnsi="Arial Narrow"/>
        </w:rPr>
        <w:t xml:space="preserve"> Touri</w:t>
      </w:r>
      <w:r w:rsidR="00545BC2">
        <w:rPr>
          <w:rFonts w:ascii="Arial Narrow" w:hAnsi="Arial Narrow"/>
        </w:rPr>
        <w:t>ñá</w:t>
      </w:r>
      <w:r w:rsidR="00746139" w:rsidRPr="002B0DE1">
        <w:rPr>
          <w:rFonts w:ascii="Arial Narrow" w:hAnsi="Arial Narrow"/>
        </w:rPr>
        <w:t>n III-2 (24 MW)</w:t>
      </w:r>
      <w:r>
        <w:rPr>
          <w:rFonts w:ascii="Arial Narrow" w:hAnsi="Arial Narrow"/>
        </w:rPr>
        <w:t>,</w:t>
      </w:r>
      <w:r w:rsidR="00746139" w:rsidRPr="002B0DE1">
        <w:rPr>
          <w:rFonts w:ascii="Arial Narrow" w:hAnsi="Arial Narrow"/>
        </w:rPr>
        <w:t xml:space="preserve"> </w:t>
      </w:r>
      <w:r>
        <w:rPr>
          <w:rFonts w:ascii="Arial Narrow" w:hAnsi="Arial Narrow"/>
        </w:rPr>
        <w:t>Acibal (12MW) ,...etc.</w:t>
      </w:r>
    </w:p>
    <w:p w:rsidR="00746139" w:rsidRPr="002B0DE1" w:rsidRDefault="001E403E" w:rsidP="002B0DE1">
      <w:pPr>
        <w:autoSpaceDE w:val="0"/>
        <w:autoSpaceDN w:val="0"/>
        <w:adjustRightInd w:val="0"/>
        <w:spacing w:after="0" w:line="360" w:lineRule="auto"/>
        <w:jc w:val="both"/>
        <w:rPr>
          <w:rFonts w:ascii="Arial Narrow" w:hAnsi="Arial Narrow"/>
        </w:rPr>
      </w:pPr>
      <w:r>
        <w:rPr>
          <w:rFonts w:ascii="Arial Narrow" w:hAnsi="Arial Narrow"/>
        </w:rPr>
        <w:t>A liña</w:t>
      </w:r>
      <w:r w:rsidR="00746139" w:rsidRPr="002B0DE1">
        <w:rPr>
          <w:rFonts w:ascii="Arial Narrow" w:hAnsi="Arial Narrow"/>
        </w:rPr>
        <w:t xml:space="preserve"> descrita no EsIA parte da SET Pico</w:t>
      </w:r>
      <w:r w:rsidR="00C70E30">
        <w:rPr>
          <w:rFonts w:ascii="Arial Narrow" w:hAnsi="Arial Narrow"/>
        </w:rPr>
        <w:t xml:space="preserve"> Touriñá</w:t>
      </w:r>
      <w:r>
        <w:rPr>
          <w:rFonts w:ascii="Arial Narrow" w:hAnsi="Arial Narrow"/>
        </w:rPr>
        <w:t>n nun tramo aereo de 15.</w:t>
      </w:r>
      <w:r w:rsidR="00746139" w:rsidRPr="002B0DE1">
        <w:rPr>
          <w:rFonts w:ascii="Arial Narrow" w:hAnsi="Arial Narrow"/>
        </w:rPr>
        <w:t>761 m de lon</w:t>
      </w:r>
      <w:r>
        <w:rPr>
          <w:rFonts w:ascii="Arial Narrow" w:hAnsi="Arial Narrow"/>
        </w:rPr>
        <w:t>xitude</w:t>
      </w:r>
      <w:r w:rsidR="00545BC2">
        <w:rPr>
          <w:rFonts w:ascii="Arial Narrow" w:hAnsi="Arial Narrow"/>
        </w:rPr>
        <w:t xml:space="preserve"> </w:t>
      </w:r>
      <w:r>
        <w:rPr>
          <w:rFonts w:ascii="Arial Narrow" w:hAnsi="Arial Narrow"/>
        </w:rPr>
        <w:t xml:space="preserve">conta con 19 alinacions </w:t>
      </w:r>
      <w:r w:rsidR="00746139" w:rsidRPr="002B0DE1">
        <w:rPr>
          <w:rFonts w:ascii="Arial Narrow" w:hAnsi="Arial Narrow"/>
        </w:rPr>
        <w:t>e 52 apoios (apoio 1</w:t>
      </w:r>
      <w:r w:rsidR="00EA3698">
        <w:rPr>
          <w:rFonts w:ascii="Arial Narrow" w:hAnsi="Arial Narrow"/>
        </w:rPr>
        <w:t>ª,</w:t>
      </w:r>
      <w:r w:rsidR="00746139" w:rsidRPr="002B0DE1">
        <w:rPr>
          <w:rFonts w:ascii="Arial Narrow" w:hAnsi="Arial Narrow"/>
        </w:rPr>
        <w:t xml:space="preserve"> 1b e numerados consecutvamente dende o N</w:t>
      </w:r>
      <w:r w:rsidR="00EA3698">
        <w:rPr>
          <w:rFonts w:ascii="Arial Narrow" w:hAnsi="Arial Narrow"/>
        </w:rPr>
        <w:t>º</w:t>
      </w:r>
      <w:r w:rsidR="00746139" w:rsidRPr="002B0DE1">
        <w:rPr>
          <w:rFonts w:ascii="Arial Narrow" w:hAnsi="Arial Narrow"/>
        </w:rPr>
        <w:t>2 ata o N</w:t>
      </w:r>
      <w:r w:rsidR="00EA3698">
        <w:rPr>
          <w:rFonts w:ascii="Arial Narrow" w:hAnsi="Arial Narrow"/>
        </w:rPr>
        <w:t>º</w:t>
      </w:r>
      <w:r>
        <w:rPr>
          <w:rFonts w:ascii="Arial Narrow" w:hAnsi="Arial Narrow"/>
        </w:rPr>
        <w:t>51) e atravesa os concellos de Cerdedo-Cotobade, Campo Lameiro,</w:t>
      </w:r>
      <w:r w:rsidR="00746139" w:rsidRPr="002B0DE1">
        <w:rPr>
          <w:rFonts w:ascii="Arial Narrow" w:hAnsi="Arial Narrow"/>
        </w:rPr>
        <w:t xml:space="preserve"> A</w:t>
      </w:r>
      <w:r>
        <w:rPr>
          <w:rFonts w:ascii="Arial Narrow" w:hAnsi="Arial Narrow"/>
        </w:rPr>
        <w:t xml:space="preserve"> Estrada,</w:t>
      </w:r>
      <w:r w:rsidR="00EA3698">
        <w:rPr>
          <w:rFonts w:ascii="Arial Narrow" w:hAnsi="Arial Narrow"/>
        </w:rPr>
        <w:t xml:space="preserve"> Portas,</w:t>
      </w:r>
      <w:r>
        <w:rPr>
          <w:rFonts w:ascii="Arial Narrow" w:hAnsi="Arial Narrow"/>
        </w:rPr>
        <w:t xml:space="preserve"> </w:t>
      </w:r>
      <w:r w:rsidR="00746139" w:rsidRPr="002B0DE1">
        <w:rPr>
          <w:rFonts w:ascii="Arial Narrow" w:hAnsi="Arial Narrow"/>
        </w:rPr>
        <w:t xml:space="preserve"> Mora</w:t>
      </w:r>
      <w:r>
        <w:rPr>
          <w:rFonts w:ascii="Arial Narrow" w:hAnsi="Arial Narrow"/>
        </w:rPr>
        <w:t>ña</w:t>
      </w:r>
      <w:r w:rsidR="00746139" w:rsidRPr="002B0DE1">
        <w:rPr>
          <w:rFonts w:ascii="Arial Narrow" w:hAnsi="Arial Narrow"/>
        </w:rPr>
        <w:t xml:space="preserve"> e Caldas de Reis na provincia de Pontevedra</w:t>
      </w:r>
      <w:r>
        <w:rPr>
          <w:rFonts w:ascii="Arial Narrow" w:hAnsi="Arial Narrow"/>
        </w:rPr>
        <w:t>.</w:t>
      </w:r>
      <w:r w:rsidR="000D096F">
        <w:rPr>
          <w:rFonts w:ascii="Arial Narrow" w:hAnsi="Arial Narrow"/>
        </w:rPr>
        <w:t xml:space="preserve"> A partir do último apoio (Nº</w:t>
      </w:r>
      <w:r w:rsidR="00746139" w:rsidRPr="002B0DE1">
        <w:rPr>
          <w:rFonts w:ascii="Arial Narrow" w:hAnsi="Arial Narrow"/>
        </w:rPr>
        <w:t>51)</w:t>
      </w:r>
      <w:r w:rsidR="000D096F">
        <w:rPr>
          <w:rFonts w:ascii="Arial Narrow" w:hAnsi="Arial Narrow"/>
        </w:rPr>
        <w:t>, a liña</w:t>
      </w:r>
      <w:r w:rsidR="00746139" w:rsidRPr="002B0DE1">
        <w:rPr>
          <w:rFonts w:ascii="Arial Narrow" w:hAnsi="Arial Narrow"/>
        </w:rPr>
        <w:t xml:space="preserve"> transcorre soterrada </w:t>
      </w:r>
      <w:r w:rsidR="000D096F">
        <w:rPr>
          <w:rFonts w:ascii="Arial Narrow" w:hAnsi="Arial Narrow"/>
        </w:rPr>
        <w:t>ata a SET de Tibo ao longo de 1.</w:t>
      </w:r>
      <w:r w:rsidR="00746139" w:rsidRPr="002B0DE1">
        <w:rPr>
          <w:rFonts w:ascii="Arial Narrow" w:hAnsi="Arial Narrow"/>
        </w:rPr>
        <w:t>330 m (circuito de 66 kV) e 930 m</w:t>
      </w:r>
      <w:r w:rsidR="000D096F">
        <w:rPr>
          <w:rFonts w:ascii="Arial Narrow" w:hAnsi="Arial Narrow"/>
        </w:rPr>
        <w:t xml:space="preserve"> (circuito de 220 kV),</w:t>
      </w:r>
      <w:r w:rsidR="00746139" w:rsidRPr="002B0DE1">
        <w:rPr>
          <w:rFonts w:ascii="Arial Narrow" w:hAnsi="Arial Narrow"/>
        </w:rPr>
        <w:t xml:space="preserve"> estando a sua totalidad</w:t>
      </w:r>
      <w:r w:rsidR="000D096F">
        <w:rPr>
          <w:rFonts w:ascii="Arial Narrow" w:hAnsi="Arial Narrow"/>
        </w:rPr>
        <w:t>e no concello de Caldas de Reis.</w:t>
      </w:r>
    </w:p>
    <w:p w:rsidR="00746139" w:rsidRPr="002B0DE1" w:rsidRDefault="00746139" w:rsidP="000D096F">
      <w:pPr>
        <w:autoSpaceDE w:val="0"/>
        <w:autoSpaceDN w:val="0"/>
        <w:adjustRightInd w:val="0"/>
        <w:spacing w:after="0" w:line="360" w:lineRule="auto"/>
        <w:jc w:val="both"/>
        <w:rPr>
          <w:rFonts w:ascii="Arial Narrow" w:hAnsi="Arial Narrow"/>
        </w:rPr>
      </w:pPr>
      <w:r w:rsidRPr="002B0DE1">
        <w:rPr>
          <w:rFonts w:ascii="Arial Narrow" w:hAnsi="Arial Narrow"/>
        </w:rPr>
        <w:t>Os viarios de acceso as in</w:t>
      </w:r>
      <w:r w:rsidR="000D096F">
        <w:rPr>
          <w:rFonts w:ascii="Arial Narrow" w:hAnsi="Arial Narrow"/>
        </w:rPr>
        <w:t>stalacions suman un total de 17.</w:t>
      </w:r>
      <w:r w:rsidRPr="002B0DE1">
        <w:rPr>
          <w:rFonts w:ascii="Arial Narrow" w:hAnsi="Arial Narrow"/>
        </w:rPr>
        <w:t xml:space="preserve">920 m de </w:t>
      </w:r>
      <w:r w:rsidR="000D096F">
        <w:rPr>
          <w:rFonts w:ascii="Arial Narrow" w:hAnsi="Arial Narrow"/>
        </w:rPr>
        <w:t>lonxitude.</w:t>
      </w:r>
    </w:p>
    <w:p w:rsidR="00746139" w:rsidRPr="002B0DE1" w:rsidRDefault="00746139" w:rsidP="00933699">
      <w:pPr>
        <w:autoSpaceDE w:val="0"/>
        <w:autoSpaceDN w:val="0"/>
        <w:adjustRightInd w:val="0"/>
        <w:spacing w:after="0" w:line="360" w:lineRule="auto"/>
        <w:jc w:val="both"/>
        <w:rPr>
          <w:rFonts w:ascii="Arial Narrow" w:hAnsi="Arial Narrow"/>
        </w:rPr>
      </w:pPr>
      <w:r w:rsidRPr="002B0DE1">
        <w:rPr>
          <w:rFonts w:ascii="Arial Narrow" w:hAnsi="Arial Narrow"/>
        </w:rPr>
        <w:t>Para a execucion das instalacions realiz</w:t>
      </w:r>
      <w:r w:rsidR="00545BC2">
        <w:rPr>
          <w:rFonts w:ascii="Arial Narrow" w:hAnsi="Arial Narrow"/>
        </w:rPr>
        <w:t>aranse</w:t>
      </w:r>
      <w:r w:rsidR="000D096F">
        <w:rPr>
          <w:rFonts w:ascii="Arial Narrow" w:hAnsi="Arial Narrow"/>
        </w:rPr>
        <w:t xml:space="preserve"> entre outras actividades,</w:t>
      </w:r>
      <w:r w:rsidRPr="002B0DE1">
        <w:rPr>
          <w:rFonts w:ascii="Arial Narrow" w:hAnsi="Arial Narrow"/>
        </w:rPr>
        <w:t xml:space="preserve"> a roza e pod</w:t>
      </w:r>
      <w:r w:rsidR="000D096F">
        <w:rPr>
          <w:rFonts w:ascii="Arial Narrow" w:hAnsi="Arial Narrow"/>
        </w:rPr>
        <w:t xml:space="preserve">a da vexetacion para a apertura </w:t>
      </w:r>
      <w:r w:rsidRPr="002B0DE1">
        <w:rPr>
          <w:rFonts w:ascii="Arial Narrow" w:hAnsi="Arial Narrow"/>
        </w:rPr>
        <w:t xml:space="preserve">dos novos </w:t>
      </w:r>
      <w:r w:rsidR="000D096F">
        <w:rPr>
          <w:rFonts w:ascii="Arial Narrow" w:hAnsi="Arial Narrow"/>
        </w:rPr>
        <w:t>viarios de acceso,</w:t>
      </w:r>
      <w:r w:rsidRPr="002B0DE1">
        <w:rPr>
          <w:rFonts w:ascii="Arial Narrow" w:hAnsi="Arial Narrow"/>
        </w:rPr>
        <w:t xml:space="preserve"> para o acondiciona</w:t>
      </w:r>
      <w:r w:rsidR="000D096F">
        <w:rPr>
          <w:rFonts w:ascii="Arial Narrow" w:hAnsi="Arial Narrow"/>
        </w:rPr>
        <w:t xml:space="preserve">mento dos viarios xa existentes, e para a apertura da calle de </w:t>
      </w:r>
      <w:r w:rsidRPr="002B0DE1">
        <w:rPr>
          <w:rFonts w:ascii="Arial Narrow" w:hAnsi="Arial Narrow"/>
        </w:rPr>
        <w:t>seguridade da li</w:t>
      </w:r>
      <w:r w:rsidR="000D096F">
        <w:rPr>
          <w:rFonts w:ascii="Arial Narrow" w:hAnsi="Arial Narrow"/>
        </w:rPr>
        <w:t>ñ</w:t>
      </w:r>
      <w:r w:rsidRPr="002B0DE1">
        <w:rPr>
          <w:rFonts w:ascii="Arial Narrow" w:hAnsi="Arial Narrow"/>
        </w:rPr>
        <w:t>a; a explanacion do t</w:t>
      </w:r>
      <w:r w:rsidR="000D096F">
        <w:rPr>
          <w:rFonts w:ascii="Arial Narrow" w:hAnsi="Arial Narrow"/>
        </w:rPr>
        <w:t>erreo para a montaxe dos apoios,</w:t>
      </w:r>
      <w:r w:rsidRPr="002B0DE1">
        <w:rPr>
          <w:rFonts w:ascii="Arial Narrow" w:hAnsi="Arial Narrow"/>
        </w:rPr>
        <w:t xml:space="preserve"> instalacio</w:t>
      </w:r>
      <w:r w:rsidR="000D096F">
        <w:rPr>
          <w:rFonts w:ascii="Arial Narrow" w:hAnsi="Arial Narrow"/>
        </w:rPr>
        <w:t xml:space="preserve">n do tendido electrico e demais </w:t>
      </w:r>
      <w:r w:rsidRPr="002B0DE1">
        <w:rPr>
          <w:rFonts w:ascii="Arial Narrow" w:hAnsi="Arial Narrow"/>
        </w:rPr>
        <w:t>infraestruturas electricas e de proteccion; a apertura das gabias e perforacions previ</w:t>
      </w:r>
      <w:r w:rsidR="000D096F">
        <w:rPr>
          <w:rFonts w:ascii="Arial Narrow" w:hAnsi="Arial Narrow"/>
        </w:rPr>
        <w:t>stas para a instalacion da lina subterránea, etc.</w:t>
      </w:r>
    </w:p>
    <w:p w:rsidR="00746139" w:rsidRPr="002B0DE1" w:rsidRDefault="004E10DB" w:rsidP="00933699">
      <w:pPr>
        <w:autoSpaceDE w:val="0"/>
        <w:autoSpaceDN w:val="0"/>
        <w:adjustRightInd w:val="0"/>
        <w:spacing w:after="0" w:line="360" w:lineRule="auto"/>
        <w:jc w:val="both"/>
        <w:rPr>
          <w:rFonts w:ascii="Arial Narrow" w:hAnsi="Arial Narrow"/>
        </w:rPr>
      </w:pPr>
      <w:r>
        <w:rPr>
          <w:rFonts w:ascii="Arial Narrow" w:hAnsi="Arial Narrow"/>
        </w:rPr>
        <w:t>A liñ</w:t>
      </w:r>
      <w:r w:rsidR="00933699">
        <w:rPr>
          <w:rFonts w:ascii="Arial Narrow" w:hAnsi="Arial Narrow"/>
        </w:rPr>
        <w:t>a parte</w:t>
      </w:r>
      <w:r w:rsidR="00746139" w:rsidRPr="002B0DE1">
        <w:rPr>
          <w:rFonts w:ascii="Arial Narrow" w:hAnsi="Arial Narrow"/>
        </w:rPr>
        <w:t xml:space="preserve"> aproximadamenteo dunha alt</w:t>
      </w:r>
      <w:r w:rsidR="00160BA4">
        <w:rPr>
          <w:rFonts w:ascii="Arial Narrow" w:hAnsi="Arial Narrow"/>
        </w:rPr>
        <w:t>i</w:t>
      </w:r>
      <w:r w:rsidR="00746139" w:rsidRPr="002B0DE1">
        <w:rPr>
          <w:rFonts w:ascii="Arial Narrow" w:hAnsi="Arial Narrow"/>
        </w:rPr>
        <w:t>tude de 703 m sobre o nivel o maro na pa</w:t>
      </w:r>
      <w:r>
        <w:rPr>
          <w:rFonts w:ascii="Arial Narrow" w:hAnsi="Arial Narrow"/>
        </w:rPr>
        <w:t>rroquia de Quireza (concello de Cerdedo-Cotobade)</w:t>
      </w:r>
      <w:r w:rsidR="00746139" w:rsidRPr="002B0DE1">
        <w:rPr>
          <w:rFonts w:ascii="Arial Narrow" w:hAnsi="Arial Narrow"/>
        </w:rPr>
        <w:t xml:space="preserve"> e termina a 33 m de alttudeo na parroquia de Arcos da Condesa (concello de Caldas de Reis)</w:t>
      </w:r>
      <w:r>
        <w:rPr>
          <w:rFonts w:ascii="Arial Narrow" w:hAnsi="Arial Narrow"/>
        </w:rPr>
        <w:t>.</w:t>
      </w:r>
    </w:p>
    <w:p w:rsidR="00746139" w:rsidRPr="002B0DE1" w:rsidRDefault="00746139" w:rsidP="00933699">
      <w:pPr>
        <w:autoSpaceDE w:val="0"/>
        <w:autoSpaceDN w:val="0"/>
        <w:adjustRightInd w:val="0"/>
        <w:spacing w:after="0" w:line="360" w:lineRule="auto"/>
        <w:jc w:val="both"/>
        <w:rPr>
          <w:rFonts w:ascii="Arial Narrow" w:hAnsi="Arial Narrow"/>
        </w:rPr>
      </w:pPr>
      <w:r w:rsidRPr="002B0DE1">
        <w:rPr>
          <w:rFonts w:ascii="Arial Narrow" w:hAnsi="Arial Narrow"/>
        </w:rPr>
        <w:t>Os n</w:t>
      </w:r>
      <w:r w:rsidR="00545BC2">
        <w:rPr>
          <w:rFonts w:ascii="Arial Narrow" w:hAnsi="Arial Narrow"/>
        </w:rPr>
        <w:t>úcleos poboacionais má</w:t>
      </w:r>
      <w:r w:rsidRPr="002B0DE1">
        <w:rPr>
          <w:rFonts w:ascii="Arial Narrow" w:hAnsi="Arial Narrow"/>
        </w:rPr>
        <w:t xml:space="preserve">is cercanos </w:t>
      </w:r>
      <w:r w:rsidR="004E10DB">
        <w:rPr>
          <w:rFonts w:ascii="Arial Narrow" w:hAnsi="Arial Narrow"/>
        </w:rPr>
        <w:t>a LAT son os n</w:t>
      </w:r>
      <w:r w:rsidR="00545BC2">
        <w:rPr>
          <w:rFonts w:ascii="Arial Narrow" w:hAnsi="Arial Narrow"/>
        </w:rPr>
        <w:t>ú</w:t>
      </w:r>
      <w:r w:rsidR="004E10DB">
        <w:rPr>
          <w:rFonts w:ascii="Arial Narrow" w:hAnsi="Arial Narrow"/>
        </w:rPr>
        <w:t>cleos de Allende, Chacente e Moranó,</w:t>
      </w:r>
      <w:r w:rsidR="00933699">
        <w:rPr>
          <w:rFonts w:ascii="Arial Narrow" w:hAnsi="Arial Narrow"/>
        </w:rPr>
        <w:t xml:space="preserve"> no concello de Campo </w:t>
      </w:r>
      <w:r w:rsidR="004E10DB">
        <w:rPr>
          <w:rFonts w:ascii="Arial Narrow" w:hAnsi="Arial Narrow"/>
        </w:rPr>
        <w:t>Lameiro; Soar e A Barosela,</w:t>
      </w:r>
      <w:r w:rsidRPr="002B0DE1">
        <w:rPr>
          <w:rFonts w:ascii="Arial Narrow" w:hAnsi="Arial Narrow"/>
        </w:rPr>
        <w:t xml:space="preserve"> no concello de Morana; e o propio n</w:t>
      </w:r>
      <w:r w:rsidR="004E10DB">
        <w:rPr>
          <w:rFonts w:ascii="Arial Narrow" w:hAnsi="Arial Narrow"/>
        </w:rPr>
        <w:t>ú</w:t>
      </w:r>
      <w:r w:rsidRPr="002B0DE1">
        <w:rPr>
          <w:rFonts w:ascii="Arial Narrow" w:hAnsi="Arial Narrow"/>
        </w:rPr>
        <w:t>cleo de Foxa</w:t>
      </w:r>
      <w:r w:rsidR="004E10DB">
        <w:rPr>
          <w:rFonts w:ascii="Arial Narrow" w:hAnsi="Arial Narrow"/>
        </w:rPr>
        <w:t>cos onde se localiza a SET Tibo,</w:t>
      </w:r>
      <w:r w:rsidR="00933699">
        <w:rPr>
          <w:rFonts w:ascii="Arial Narrow" w:hAnsi="Arial Narrow"/>
        </w:rPr>
        <w:t xml:space="preserve"> no </w:t>
      </w:r>
      <w:r w:rsidR="004E10DB">
        <w:rPr>
          <w:rFonts w:ascii="Arial Narrow" w:hAnsi="Arial Narrow"/>
        </w:rPr>
        <w:t>concello de Caldas de Reis.</w:t>
      </w:r>
      <w:r w:rsidRPr="002B0DE1">
        <w:rPr>
          <w:rFonts w:ascii="Arial Narrow" w:hAnsi="Arial Narrow"/>
        </w:rPr>
        <w:t xml:space="preserve"> Todos eleso localizanse a </w:t>
      </w:r>
      <w:r w:rsidR="00933699">
        <w:rPr>
          <w:rFonts w:ascii="Arial Narrow" w:hAnsi="Arial Narrow"/>
        </w:rPr>
        <w:t>menos de 150 m da traza da liña.</w:t>
      </w:r>
    </w:p>
    <w:p w:rsidR="00746139" w:rsidRPr="002B0DE1" w:rsidRDefault="00933699" w:rsidP="002B0DE1">
      <w:pPr>
        <w:autoSpaceDE w:val="0"/>
        <w:autoSpaceDN w:val="0"/>
        <w:adjustRightInd w:val="0"/>
        <w:spacing w:after="0" w:line="360" w:lineRule="auto"/>
        <w:jc w:val="both"/>
        <w:rPr>
          <w:rFonts w:ascii="Arial Narrow" w:hAnsi="Arial Narrow"/>
        </w:rPr>
      </w:pPr>
      <w:r>
        <w:rPr>
          <w:rFonts w:ascii="Arial Narrow" w:hAnsi="Arial Narrow"/>
        </w:rPr>
        <w:t>A LAT afecta segundo a Declaración de impacto ambie</w:t>
      </w:r>
      <w:r w:rsidR="006D549C">
        <w:rPr>
          <w:rFonts w:ascii="Arial Narrow" w:hAnsi="Arial Narrow"/>
        </w:rPr>
        <w:t>ntal</w:t>
      </w:r>
      <w:r>
        <w:rPr>
          <w:rFonts w:ascii="Arial Narrow" w:hAnsi="Arial Narrow"/>
        </w:rPr>
        <w:t xml:space="preserve"> a un 5,</w:t>
      </w:r>
      <w:r w:rsidR="00746139" w:rsidRPr="002B0DE1">
        <w:rPr>
          <w:rFonts w:ascii="Arial Narrow" w:hAnsi="Arial Narrow"/>
        </w:rPr>
        <w:t>5% corresponde a bosques de frondosas</w:t>
      </w:r>
      <w:r>
        <w:rPr>
          <w:rFonts w:ascii="Arial Narrow" w:hAnsi="Arial Narrow"/>
        </w:rPr>
        <w:t>: carballos, castiñeiros, bidueiros e vexetación de ribeira como salgueiros e ameneiros principalmente.</w:t>
      </w:r>
    </w:p>
    <w:p w:rsidR="00746139" w:rsidRPr="002B0DE1" w:rsidRDefault="00746139" w:rsidP="002B0DE1">
      <w:pPr>
        <w:autoSpaceDE w:val="0"/>
        <w:autoSpaceDN w:val="0"/>
        <w:adjustRightInd w:val="0"/>
        <w:spacing w:after="0" w:line="360" w:lineRule="auto"/>
        <w:jc w:val="both"/>
        <w:rPr>
          <w:rFonts w:ascii="Arial Narrow" w:hAnsi="Arial Narrow"/>
        </w:rPr>
      </w:pPr>
      <w:r w:rsidRPr="002B0DE1">
        <w:rPr>
          <w:rFonts w:ascii="Arial Narrow" w:hAnsi="Arial Narrow"/>
        </w:rPr>
        <w:t>De acordo co Atlas de habitats naturais e seminaturais de Espa</w:t>
      </w:r>
      <w:r w:rsidR="00933699">
        <w:rPr>
          <w:rFonts w:ascii="Arial Narrow" w:hAnsi="Arial Narrow"/>
        </w:rPr>
        <w:t>ñ</w:t>
      </w:r>
      <w:r w:rsidRPr="002B0DE1">
        <w:rPr>
          <w:rFonts w:ascii="Arial Narrow" w:hAnsi="Arial Narrow"/>
        </w:rPr>
        <w:t>a (2005) e a informacio</w:t>
      </w:r>
      <w:r w:rsidR="00933699">
        <w:rPr>
          <w:rFonts w:ascii="Arial Narrow" w:hAnsi="Arial Narrow"/>
        </w:rPr>
        <w:t xml:space="preserve">n aportada pola Direccion Xeral </w:t>
      </w:r>
      <w:r w:rsidRPr="002B0DE1">
        <w:rPr>
          <w:rFonts w:ascii="Arial Narrow" w:hAnsi="Arial Narrow"/>
        </w:rPr>
        <w:t>de Patrimonio Naturalo identfcanse no ambito ata sete h</w:t>
      </w:r>
      <w:r w:rsidR="00933699">
        <w:rPr>
          <w:rFonts w:ascii="Arial Narrow" w:hAnsi="Arial Narrow"/>
        </w:rPr>
        <w:t xml:space="preserve">abitats de interese comunitario, dous dos cales son de </w:t>
      </w:r>
      <w:r w:rsidRPr="002B0DE1">
        <w:rPr>
          <w:rFonts w:ascii="Arial Narrow" w:hAnsi="Arial Narrow"/>
        </w:rPr>
        <w:t>interese prioritario (*):</w:t>
      </w:r>
    </w:p>
    <w:p w:rsidR="00746139" w:rsidRPr="002B0DE1" w:rsidRDefault="00746139" w:rsidP="002B0DE1">
      <w:pPr>
        <w:autoSpaceDE w:val="0"/>
        <w:autoSpaceDN w:val="0"/>
        <w:adjustRightInd w:val="0"/>
        <w:spacing w:after="0" w:line="360" w:lineRule="auto"/>
        <w:jc w:val="both"/>
        <w:rPr>
          <w:rFonts w:ascii="Arial Narrow" w:hAnsi="Arial Narrow"/>
        </w:rPr>
      </w:pPr>
      <w:r w:rsidRPr="002B0DE1">
        <w:rPr>
          <w:rFonts w:ascii="Arial Narrow" w:hAnsi="Arial Narrow" w:cs="OpenSymbol"/>
        </w:rPr>
        <w:t xml:space="preserve">• </w:t>
      </w:r>
      <w:r w:rsidRPr="002B0DE1">
        <w:rPr>
          <w:rFonts w:ascii="Arial Narrow" w:hAnsi="Arial Narrow"/>
        </w:rPr>
        <w:t xml:space="preserve">4020* Queirogais humidos atlantcos de zonas temperadas de </w:t>
      </w:r>
      <w:r w:rsidRPr="002B0DE1">
        <w:rPr>
          <w:rFonts w:ascii="Arial Narrow" w:hAnsi="Arial Narrow" w:cs="Calibri-Italic"/>
          <w:i/>
          <w:iCs/>
        </w:rPr>
        <w:t xml:space="preserve">Erica ciliaris </w:t>
      </w:r>
      <w:r w:rsidRPr="002B0DE1">
        <w:rPr>
          <w:rFonts w:ascii="Arial Narrow" w:hAnsi="Arial Narrow"/>
        </w:rPr>
        <w:t xml:space="preserve">e </w:t>
      </w:r>
      <w:r w:rsidRPr="002B0DE1">
        <w:rPr>
          <w:rFonts w:ascii="Arial Narrow" w:hAnsi="Arial Narrow" w:cs="Calibri-Italic"/>
          <w:i/>
          <w:iCs/>
        </w:rPr>
        <w:t xml:space="preserve">Erica tetralix. </w:t>
      </w:r>
      <w:r w:rsidR="00933699">
        <w:rPr>
          <w:rFonts w:ascii="Arial Narrow" w:hAnsi="Arial Narrow"/>
        </w:rPr>
        <w:t>(3a400 m2):</w:t>
      </w:r>
    </w:p>
    <w:p w:rsidR="00746139" w:rsidRPr="002B0DE1" w:rsidRDefault="00746139" w:rsidP="002B0DE1">
      <w:pPr>
        <w:autoSpaceDE w:val="0"/>
        <w:autoSpaceDN w:val="0"/>
        <w:adjustRightInd w:val="0"/>
        <w:spacing w:after="0" w:line="360" w:lineRule="auto"/>
        <w:jc w:val="both"/>
        <w:rPr>
          <w:rFonts w:ascii="Arial Narrow" w:hAnsi="Arial Narrow"/>
        </w:rPr>
      </w:pPr>
      <w:r w:rsidRPr="002B0DE1">
        <w:rPr>
          <w:rFonts w:ascii="Arial Narrow" w:hAnsi="Arial Narrow" w:cs="OpenSymbol"/>
        </w:rPr>
        <w:t xml:space="preserve">• </w:t>
      </w:r>
      <w:r w:rsidRPr="002B0DE1">
        <w:rPr>
          <w:rFonts w:ascii="Arial Narrow" w:hAnsi="Arial Narrow"/>
        </w:rPr>
        <w:t>4030 Queirogais secos europeosa Aparece de forma abundante na metade ori</w:t>
      </w:r>
      <w:r w:rsidR="00933699">
        <w:rPr>
          <w:rFonts w:ascii="Arial Narrow" w:hAnsi="Arial Narrow"/>
        </w:rPr>
        <w:t xml:space="preserve">ental do trazadoo especialmente  </w:t>
      </w:r>
      <w:r w:rsidRPr="002B0DE1">
        <w:rPr>
          <w:rFonts w:ascii="Arial Narrow" w:hAnsi="Arial Narrow"/>
        </w:rPr>
        <w:t>nos primeiros 5 km (ao leste de Painceiros)</w:t>
      </w:r>
      <w:r w:rsidR="00933699">
        <w:rPr>
          <w:rFonts w:ascii="Arial Narrow" w:hAnsi="Arial Narrow"/>
        </w:rPr>
        <w:t>,</w:t>
      </w:r>
      <w:r w:rsidRPr="002B0DE1">
        <w:rPr>
          <w:rFonts w:ascii="Arial Narrow" w:hAnsi="Arial Narrow"/>
        </w:rPr>
        <w:t xml:space="preserve"> aparecendo de forma puntual no resto do trazadoa</w:t>
      </w:r>
    </w:p>
    <w:p w:rsidR="00746139" w:rsidRPr="002B0DE1" w:rsidRDefault="00746139" w:rsidP="002B0DE1">
      <w:pPr>
        <w:autoSpaceDE w:val="0"/>
        <w:autoSpaceDN w:val="0"/>
        <w:adjustRightInd w:val="0"/>
        <w:spacing w:after="0" w:line="360" w:lineRule="auto"/>
        <w:jc w:val="both"/>
        <w:rPr>
          <w:rFonts w:ascii="Arial Narrow" w:hAnsi="Arial Narrow"/>
        </w:rPr>
      </w:pPr>
      <w:r w:rsidRPr="002B0DE1">
        <w:rPr>
          <w:rFonts w:ascii="Arial Narrow" w:hAnsi="Arial Narrow" w:cs="OpenSymbol"/>
        </w:rPr>
        <w:t xml:space="preserve">• </w:t>
      </w:r>
      <w:r w:rsidRPr="002B0DE1">
        <w:rPr>
          <w:rFonts w:ascii="Arial Narrow" w:hAnsi="Arial Narrow"/>
        </w:rPr>
        <w:t>4090 Queirogais oromediterraneos endemicos con toxosa</w:t>
      </w:r>
    </w:p>
    <w:p w:rsidR="00746139" w:rsidRPr="002B0DE1" w:rsidRDefault="00746139" w:rsidP="002B0DE1">
      <w:pPr>
        <w:autoSpaceDE w:val="0"/>
        <w:autoSpaceDN w:val="0"/>
        <w:adjustRightInd w:val="0"/>
        <w:spacing w:after="0" w:line="360" w:lineRule="auto"/>
        <w:jc w:val="both"/>
        <w:rPr>
          <w:rFonts w:ascii="Arial Narrow" w:hAnsi="Arial Narrow" w:cs="Calibri-Italic"/>
          <w:i/>
          <w:iCs/>
        </w:rPr>
      </w:pPr>
      <w:r w:rsidRPr="002B0DE1">
        <w:rPr>
          <w:rFonts w:ascii="Arial Narrow" w:hAnsi="Arial Narrow" w:cs="OpenSymbol"/>
        </w:rPr>
        <w:t xml:space="preserve">• </w:t>
      </w:r>
      <w:r w:rsidRPr="002B0DE1">
        <w:rPr>
          <w:rFonts w:ascii="Arial Narrow" w:hAnsi="Arial Narrow"/>
        </w:rPr>
        <w:t xml:space="preserve">91E0* Bosques aluviais de </w:t>
      </w:r>
      <w:r w:rsidRPr="002B0DE1">
        <w:rPr>
          <w:rFonts w:ascii="Arial Narrow" w:hAnsi="Arial Narrow" w:cs="Calibri-Italic"/>
          <w:i/>
          <w:iCs/>
        </w:rPr>
        <w:t xml:space="preserve">Alnus glutnosa </w:t>
      </w:r>
      <w:r w:rsidRPr="002B0DE1">
        <w:rPr>
          <w:rFonts w:ascii="Arial Narrow" w:hAnsi="Arial Narrow"/>
        </w:rPr>
        <w:t xml:space="preserve">e </w:t>
      </w:r>
      <w:r w:rsidRPr="002B0DE1">
        <w:rPr>
          <w:rFonts w:ascii="Arial Narrow" w:hAnsi="Arial Narrow" w:cs="Calibri-Italic"/>
          <w:i/>
          <w:iCs/>
        </w:rPr>
        <w:t>Fraxinus excelsior.</w:t>
      </w:r>
    </w:p>
    <w:p w:rsidR="00746139" w:rsidRPr="002B0DE1" w:rsidRDefault="00746139" w:rsidP="002B0DE1">
      <w:pPr>
        <w:autoSpaceDE w:val="0"/>
        <w:autoSpaceDN w:val="0"/>
        <w:adjustRightInd w:val="0"/>
        <w:spacing w:after="0" w:line="360" w:lineRule="auto"/>
        <w:jc w:val="both"/>
        <w:rPr>
          <w:rFonts w:ascii="Arial Narrow" w:hAnsi="Arial Narrow"/>
        </w:rPr>
      </w:pPr>
      <w:r w:rsidRPr="002B0DE1">
        <w:rPr>
          <w:rFonts w:ascii="Arial Narrow" w:hAnsi="Arial Narrow" w:cs="OpenSymbol"/>
        </w:rPr>
        <w:t xml:space="preserve">• </w:t>
      </w:r>
      <w:r w:rsidRPr="002B0DE1">
        <w:rPr>
          <w:rFonts w:ascii="Arial Narrow" w:hAnsi="Arial Narrow"/>
        </w:rPr>
        <w:t xml:space="preserve">9230 Carballeiras galaico-portuguesas con </w:t>
      </w:r>
      <w:r w:rsidRPr="002B0DE1">
        <w:rPr>
          <w:rFonts w:ascii="Arial Narrow" w:hAnsi="Arial Narrow" w:cs="Calibri-Italic"/>
          <w:i/>
          <w:iCs/>
        </w:rPr>
        <w:t xml:space="preserve">Quercus robur </w:t>
      </w:r>
      <w:r w:rsidRPr="002B0DE1">
        <w:rPr>
          <w:rFonts w:ascii="Arial Narrow" w:hAnsi="Arial Narrow"/>
        </w:rPr>
        <w:t xml:space="preserve">e </w:t>
      </w:r>
      <w:r w:rsidRPr="002B0DE1">
        <w:rPr>
          <w:rFonts w:ascii="Arial Narrow" w:hAnsi="Arial Narrow" w:cs="Calibri-Italic"/>
          <w:i/>
          <w:iCs/>
        </w:rPr>
        <w:t>Quercus pyrenaica</w:t>
      </w:r>
      <w:r w:rsidRPr="002B0DE1">
        <w:rPr>
          <w:rFonts w:ascii="Arial Narrow" w:hAnsi="Arial Narrow"/>
        </w:rPr>
        <w:t>a</w:t>
      </w:r>
    </w:p>
    <w:p w:rsidR="00746139" w:rsidRPr="002B0DE1" w:rsidRDefault="00746139" w:rsidP="002B0DE1">
      <w:pPr>
        <w:autoSpaceDE w:val="0"/>
        <w:autoSpaceDN w:val="0"/>
        <w:adjustRightInd w:val="0"/>
        <w:spacing w:after="0" w:line="360" w:lineRule="auto"/>
        <w:jc w:val="both"/>
        <w:rPr>
          <w:rFonts w:ascii="Arial Narrow" w:hAnsi="Arial Narrow" w:cs="Calibri-Italic"/>
          <w:i/>
          <w:iCs/>
        </w:rPr>
      </w:pPr>
      <w:r w:rsidRPr="002B0DE1">
        <w:rPr>
          <w:rFonts w:ascii="Arial Narrow" w:hAnsi="Arial Narrow" w:cs="OpenSymbol"/>
        </w:rPr>
        <w:t xml:space="preserve">• </w:t>
      </w:r>
      <w:r w:rsidRPr="002B0DE1">
        <w:rPr>
          <w:rFonts w:ascii="Arial Narrow" w:hAnsi="Arial Narrow"/>
        </w:rPr>
        <w:t xml:space="preserve">9260 Bosques de </w:t>
      </w:r>
      <w:r w:rsidRPr="002B0DE1">
        <w:rPr>
          <w:rFonts w:ascii="Arial Narrow" w:hAnsi="Arial Narrow" w:cs="Calibri-Italic"/>
          <w:i/>
          <w:iCs/>
        </w:rPr>
        <w:t>Castanea satia.</w:t>
      </w:r>
    </w:p>
    <w:p w:rsidR="00746139" w:rsidRPr="002B0DE1" w:rsidRDefault="00746139" w:rsidP="002B0DE1">
      <w:pPr>
        <w:autoSpaceDE w:val="0"/>
        <w:autoSpaceDN w:val="0"/>
        <w:adjustRightInd w:val="0"/>
        <w:spacing w:after="0" w:line="360" w:lineRule="auto"/>
        <w:jc w:val="both"/>
        <w:rPr>
          <w:rFonts w:ascii="Arial Narrow" w:hAnsi="Arial Narrow"/>
        </w:rPr>
      </w:pPr>
      <w:r w:rsidRPr="002B0DE1">
        <w:rPr>
          <w:rFonts w:ascii="Arial Narrow" w:hAnsi="Arial Narrow" w:cs="OpenSymbol"/>
        </w:rPr>
        <w:t xml:space="preserve">• </w:t>
      </w:r>
      <w:r w:rsidRPr="002B0DE1">
        <w:rPr>
          <w:rFonts w:ascii="Arial Narrow" w:hAnsi="Arial Narrow"/>
        </w:rPr>
        <w:t xml:space="preserve">92A0 Bosques de ribeira de </w:t>
      </w:r>
      <w:r w:rsidRPr="002B0DE1">
        <w:rPr>
          <w:rFonts w:ascii="Arial Narrow" w:hAnsi="Arial Narrow" w:cs="Calibri-Italic"/>
          <w:i/>
          <w:iCs/>
        </w:rPr>
        <w:t xml:space="preserve">Salix alba </w:t>
      </w:r>
      <w:r w:rsidRPr="002B0DE1">
        <w:rPr>
          <w:rFonts w:ascii="Arial Narrow" w:hAnsi="Arial Narrow"/>
        </w:rPr>
        <w:t xml:space="preserve">e </w:t>
      </w:r>
      <w:r w:rsidRPr="002B0DE1">
        <w:rPr>
          <w:rFonts w:ascii="Arial Narrow" w:hAnsi="Arial Narrow" w:cs="Calibri-Italic"/>
          <w:i/>
          <w:iCs/>
        </w:rPr>
        <w:t>Populus alba</w:t>
      </w:r>
      <w:r w:rsidRPr="002B0DE1">
        <w:rPr>
          <w:rFonts w:ascii="Arial Narrow" w:hAnsi="Arial Narrow"/>
        </w:rPr>
        <w:t>a</w:t>
      </w:r>
    </w:p>
    <w:p w:rsidR="00746139" w:rsidRPr="002B0DE1" w:rsidRDefault="00746139" w:rsidP="002B0DE1">
      <w:pPr>
        <w:autoSpaceDE w:val="0"/>
        <w:autoSpaceDN w:val="0"/>
        <w:adjustRightInd w:val="0"/>
        <w:spacing w:after="0" w:line="360" w:lineRule="auto"/>
        <w:jc w:val="both"/>
        <w:rPr>
          <w:rFonts w:ascii="Arial Narrow" w:hAnsi="Arial Narrow"/>
        </w:rPr>
      </w:pPr>
      <w:r w:rsidRPr="002B0DE1">
        <w:rPr>
          <w:rFonts w:ascii="Arial Narrow" w:hAnsi="Arial Narrow" w:cs="OpenSymbol"/>
        </w:rPr>
        <w:t xml:space="preserve">• </w:t>
      </w:r>
      <w:r w:rsidRPr="002B0DE1">
        <w:rPr>
          <w:rFonts w:ascii="Arial Narrow" w:hAnsi="Arial Narrow"/>
        </w:rPr>
        <w:t>6410 Prados con molinias sobre substratos calcareoso turbososo ou arxilo-limosos (</w:t>
      </w:r>
      <w:r w:rsidRPr="002B0DE1">
        <w:rPr>
          <w:rFonts w:ascii="Arial Narrow" w:hAnsi="Arial Narrow" w:cs="Calibri-Italic"/>
          <w:i/>
          <w:iCs/>
        </w:rPr>
        <w:t>Molinion caeruleae</w:t>
      </w:r>
      <w:r w:rsidRPr="002B0DE1">
        <w:rPr>
          <w:rFonts w:ascii="Arial Narrow" w:hAnsi="Arial Narrow"/>
        </w:rPr>
        <w:t>)a</w:t>
      </w:r>
    </w:p>
    <w:p w:rsidR="00746139" w:rsidRPr="002B0DE1" w:rsidRDefault="00746139" w:rsidP="002B0DE1">
      <w:pPr>
        <w:autoSpaceDE w:val="0"/>
        <w:autoSpaceDN w:val="0"/>
        <w:adjustRightInd w:val="0"/>
        <w:spacing w:after="0" w:line="360" w:lineRule="auto"/>
        <w:jc w:val="both"/>
        <w:rPr>
          <w:rFonts w:ascii="Arial Narrow" w:hAnsi="Arial Narrow"/>
        </w:rPr>
      </w:pPr>
      <w:r w:rsidRPr="002B0DE1">
        <w:rPr>
          <w:rFonts w:ascii="Arial Narrow" w:hAnsi="Arial Narrow" w:cs="OpenSymbol"/>
        </w:rPr>
        <w:t xml:space="preserve">• </w:t>
      </w:r>
      <w:r w:rsidRPr="002B0DE1">
        <w:rPr>
          <w:rFonts w:ascii="Arial Narrow" w:hAnsi="Arial Narrow"/>
        </w:rPr>
        <w:t xml:space="preserve">8230 Rochedos siliceos con vexetacion pioneira do </w:t>
      </w:r>
      <w:r w:rsidRPr="002B0DE1">
        <w:rPr>
          <w:rFonts w:ascii="Arial Narrow" w:hAnsi="Arial Narrow" w:cs="Calibri-Italic"/>
          <w:i/>
          <w:iCs/>
        </w:rPr>
        <w:t xml:space="preserve">Sedo-Scleranthion </w:t>
      </w:r>
      <w:r w:rsidRPr="002B0DE1">
        <w:rPr>
          <w:rFonts w:ascii="Arial Narrow" w:hAnsi="Arial Narrow"/>
        </w:rPr>
        <w:t xml:space="preserve">ou do </w:t>
      </w:r>
      <w:r w:rsidRPr="002B0DE1">
        <w:rPr>
          <w:rFonts w:ascii="Arial Narrow" w:hAnsi="Arial Narrow" w:cs="Calibri-Italic"/>
          <w:i/>
          <w:iCs/>
        </w:rPr>
        <w:t>Sedo albi-Veronicion dillenii</w:t>
      </w:r>
      <w:r w:rsidRPr="002B0DE1">
        <w:rPr>
          <w:rFonts w:ascii="Arial Narrow" w:hAnsi="Arial Narrow"/>
        </w:rPr>
        <w:t>a</w:t>
      </w:r>
    </w:p>
    <w:p w:rsidR="00746139" w:rsidRDefault="00746139" w:rsidP="002B0DE1">
      <w:pPr>
        <w:autoSpaceDE w:val="0"/>
        <w:autoSpaceDN w:val="0"/>
        <w:adjustRightInd w:val="0"/>
        <w:spacing w:after="0" w:line="360" w:lineRule="auto"/>
        <w:jc w:val="both"/>
        <w:rPr>
          <w:rFonts w:ascii="Arial Narrow" w:hAnsi="Arial Narrow"/>
        </w:rPr>
      </w:pPr>
      <w:r w:rsidRPr="002B0DE1">
        <w:rPr>
          <w:rFonts w:ascii="Arial Narrow" w:hAnsi="Arial Narrow"/>
        </w:rPr>
        <w:t>Os habitats de interese comunitar</w:t>
      </w:r>
      <w:r w:rsidR="00E1763B">
        <w:rPr>
          <w:rFonts w:ascii="Arial Narrow" w:hAnsi="Arial Narrow"/>
        </w:rPr>
        <w:t>io detectados na zona de estudo</w:t>
      </w:r>
      <w:r w:rsidRPr="002B0DE1">
        <w:rPr>
          <w:rFonts w:ascii="Arial Narrow" w:hAnsi="Arial Narrow"/>
        </w:rPr>
        <w:t xml:space="preserve"> ocupar</w:t>
      </w:r>
      <w:r w:rsidR="0060742C">
        <w:rPr>
          <w:rFonts w:ascii="Arial Narrow" w:hAnsi="Arial Narrow"/>
        </w:rPr>
        <w:t>í</w:t>
      </w:r>
      <w:r w:rsidRPr="002B0DE1">
        <w:rPr>
          <w:rFonts w:ascii="Arial Narrow" w:hAnsi="Arial Narrow"/>
        </w:rPr>
        <w:t>an ao redor do 36</w:t>
      </w:r>
      <w:r w:rsidR="0060742C">
        <w:rPr>
          <w:rFonts w:ascii="Arial Narrow" w:hAnsi="Arial Narrow"/>
        </w:rPr>
        <w:t>,25% da superfcie total e afectando a hábitats prioritarios nunha envolvente ao redor  da LAT.</w:t>
      </w:r>
    </w:p>
    <w:p w:rsidR="00E1763B" w:rsidRPr="00E1763B" w:rsidRDefault="00E1763B" w:rsidP="002B0DE1">
      <w:pPr>
        <w:autoSpaceDE w:val="0"/>
        <w:autoSpaceDN w:val="0"/>
        <w:adjustRightInd w:val="0"/>
        <w:spacing w:after="0" w:line="360" w:lineRule="auto"/>
        <w:jc w:val="both"/>
        <w:rPr>
          <w:rFonts w:ascii="Arial Narrow" w:hAnsi="Arial Narrow"/>
          <w:b/>
          <w:u w:val="single"/>
        </w:rPr>
      </w:pPr>
      <w:r>
        <w:rPr>
          <w:rFonts w:ascii="Arial Narrow" w:hAnsi="Arial Narrow"/>
        </w:rPr>
        <w:t xml:space="preserve">O proxecto desta liña de evacuación afecta de forma severa e irreversible a hábitats prioritarios e de interés comunitario, </w:t>
      </w:r>
      <w:r w:rsidRPr="00E1763B">
        <w:rPr>
          <w:rFonts w:ascii="Arial Narrow" w:hAnsi="Arial Narrow"/>
          <w:b/>
          <w:u w:val="single"/>
        </w:rPr>
        <w:t>pese a obriga legal de mantelos nun estado de conservación favorable.</w:t>
      </w:r>
      <w:r>
        <w:rPr>
          <w:rFonts w:ascii="Arial Narrow" w:hAnsi="Arial Narrow"/>
          <w:b/>
          <w:u w:val="single"/>
        </w:rPr>
        <w:t xml:space="preserve"> A esta afección hai que engadir o efecto acumulado do continxente de parques eólicos que comparten esta mesma liña de evacuación e conexións, aspecto non avaliado nin tido en conta na Declaración de impacto ambiental.</w:t>
      </w:r>
    </w:p>
    <w:p w:rsidR="00746139" w:rsidRPr="002B0DE1" w:rsidRDefault="000D096F" w:rsidP="002B0DE1">
      <w:pPr>
        <w:autoSpaceDE w:val="0"/>
        <w:autoSpaceDN w:val="0"/>
        <w:adjustRightInd w:val="0"/>
        <w:spacing w:after="0" w:line="360" w:lineRule="auto"/>
        <w:jc w:val="both"/>
        <w:rPr>
          <w:rFonts w:ascii="Arial Narrow" w:hAnsi="Arial Narrow"/>
        </w:rPr>
      </w:pPr>
      <w:r>
        <w:rPr>
          <w:rFonts w:ascii="Arial Narrow" w:hAnsi="Arial Narrow"/>
        </w:rPr>
        <w:t>Recóllese</w:t>
      </w:r>
      <w:r w:rsidR="00746139" w:rsidRPr="002B0DE1">
        <w:rPr>
          <w:rFonts w:ascii="Arial Narrow" w:hAnsi="Arial Narrow"/>
        </w:rPr>
        <w:t xml:space="preserve"> no </w:t>
      </w:r>
      <w:r w:rsidR="0060742C">
        <w:rPr>
          <w:rFonts w:ascii="Arial Narrow" w:hAnsi="Arial Narrow"/>
        </w:rPr>
        <w:t>Á</w:t>
      </w:r>
      <w:r w:rsidR="00746139" w:rsidRPr="002B0DE1">
        <w:rPr>
          <w:rFonts w:ascii="Arial Narrow" w:hAnsi="Arial Narrow"/>
        </w:rPr>
        <w:t>mbito a presenz</w:t>
      </w:r>
      <w:r>
        <w:rPr>
          <w:rFonts w:ascii="Arial Narrow" w:hAnsi="Arial Narrow"/>
        </w:rPr>
        <w:t xml:space="preserve">a de duas especies incluidas no </w:t>
      </w:r>
      <w:r w:rsidR="00746139" w:rsidRPr="002B0DE1">
        <w:rPr>
          <w:rFonts w:ascii="Arial Narrow" w:hAnsi="Arial Narrow"/>
        </w:rPr>
        <w:t>Listado de Especies Silvestres en Rexime de Proteccion Especial</w:t>
      </w:r>
      <w:r>
        <w:rPr>
          <w:rFonts w:ascii="Arial Narrow" w:hAnsi="Arial Narrow"/>
        </w:rPr>
        <w:t>,</w:t>
      </w:r>
      <w:r w:rsidR="00746139" w:rsidRPr="002B0DE1">
        <w:rPr>
          <w:rFonts w:ascii="Arial Narrow" w:hAnsi="Arial Narrow"/>
        </w:rPr>
        <w:t xml:space="preserve"> </w:t>
      </w:r>
      <w:r w:rsidR="00746139" w:rsidRPr="002B0DE1">
        <w:rPr>
          <w:rFonts w:ascii="Arial Narrow" w:hAnsi="Arial Narrow" w:cs="Calibri-Italic"/>
          <w:i/>
          <w:iCs/>
        </w:rPr>
        <w:t xml:space="preserve">Narcissus cyclamineus </w:t>
      </w:r>
      <w:r w:rsidR="00746139" w:rsidRPr="002B0DE1">
        <w:rPr>
          <w:rFonts w:ascii="Arial Narrow" w:hAnsi="Arial Narrow"/>
        </w:rPr>
        <w:t xml:space="preserve">e </w:t>
      </w:r>
      <w:r w:rsidR="00746139" w:rsidRPr="002B0DE1">
        <w:rPr>
          <w:rFonts w:ascii="Arial Narrow" w:hAnsi="Arial Narrow" w:cs="Calibri-Italic"/>
          <w:i/>
          <w:iCs/>
        </w:rPr>
        <w:t>N. triandrus</w:t>
      </w:r>
      <w:r>
        <w:rPr>
          <w:rFonts w:ascii="Arial Narrow" w:hAnsi="Arial Narrow"/>
        </w:rPr>
        <w:t xml:space="preserve">. A primeira delas está </w:t>
      </w:r>
      <w:r w:rsidR="00746139" w:rsidRPr="002B0DE1">
        <w:rPr>
          <w:rFonts w:ascii="Arial Narrow" w:hAnsi="Arial Narrow"/>
        </w:rPr>
        <w:t>tamen catalogada como vulnerable no Catalogo Gale</w:t>
      </w:r>
      <w:r>
        <w:rPr>
          <w:rFonts w:ascii="Arial Narrow" w:hAnsi="Arial Narrow"/>
        </w:rPr>
        <w:t>go de Especies Ameazadas (CGEA).</w:t>
      </w:r>
    </w:p>
    <w:p w:rsidR="00746139" w:rsidRPr="002B0DE1" w:rsidRDefault="00746139" w:rsidP="000D096F">
      <w:pPr>
        <w:autoSpaceDE w:val="0"/>
        <w:autoSpaceDN w:val="0"/>
        <w:adjustRightInd w:val="0"/>
        <w:spacing w:after="0" w:line="360" w:lineRule="auto"/>
        <w:jc w:val="both"/>
        <w:rPr>
          <w:rFonts w:ascii="Arial Narrow" w:hAnsi="Arial Narrow"/>
        </w:rPr>
      </w:pPr>
      <w:r w:rsidRPr="002B0DE1">
        <w:rPr>
          <w:rFonts w:ascii="Arial Narrow" w:hAnsi="Arial Narrow"/>
        </w:rPr>
        <w:t xml:space="preserve">No que respecta </w:t>
      </w:r>
      <w:r w:rsidR="00545BC2">
        <w:rPr>
          <w:rFonts w:ascii="Arial Narrow" w:hAnsi="Arial Narrow"/>
        </w:rPr>
        <w:t>á fauna cómpre</w:t>
      </w:r>
      <w:r w:rsidRPr="002B0DE1">
        <w:rPr>
          <w:rFonts w:ascii="Arial Narrow" w:hAnsi="Arial Narrow"/>
        </w:rPr>
        <w:t xml:space="preserve"> salientar a presenza constatada de </w:t>
      </w:r>
      <w:r w:rsidRPr="002B0DE1">
        <w:rPr>
          <w:rFonts w:ascii="Arial Narrow" w:hAnsi="Arial Narrow" w:cs="Calibri-Italic"/>
          <w:i/>
          <w:iCs/>
        </w:rPr>
        <w:t xml:space="preserve">Circus pygargus </w:t>
      </w:r>
      <w:r w:rsidR="000D096F">
        <w:rPr>
          <w:rFonts w:ascii="Arial Narrow" w:hAnsi="Arial Narrow"/>
        </w:rPr>
        <w:t xml:space="preserve">(aguilucho cenizo) e de </w:t>
      </w:r>
      <w:r w:rsidRPr="002B0DE1">
        <w:rPr>
          <w:rFonts w:ascii="Arial Narrow" w:hAnsi="Arial Narrow" w:cs="Calibri-Italic"/>
          <w:i/>
          <w:iCs/>
        </w:rPr>
        <w:t>Rhinolophus ferrumequinum</w:t>
      </w:r>
      <w:r w:rsidR="0060742C">
        <w:rPr>
          <w:rFonts w:ascii="Arial Narrow" w:hAnsi="Arial Narrow"/>
        </w:rPr>
        <w:t xml:space="preserve">, </w:t>
      </w:r>
      <w:r w:rsidRPr="002B0DE1">
        <w:rPr>
          <w:rFonts w:ascii="Arial Narrow" w:hAnsi="Arial Narrow"/>
        </w:rPr>
        <w:t xml:space="preserve"> incluidos no CGEA como vulnerables; asi como a probable presenza de </w:t>
      </w:r>
      <w:r w:rsidRPr="002B0DE1">
        <w:rPr>
          <w:rFonts w:ascii="Arial Narrow" w:hAnsi="Arial Narrow" w:cs="Calibri-Italic"/>
          <w:i/>
          <w:iCs/>
        </w:rPr>
        <w:t>Gallinago</w:t>
      </w:r>
      <w:r w:rsidR="000D096F">
        <w:rPr>
          <w:rFonts w:ascii="Arial Narrow" w:hAnsi="Arial Narrow"/>
        </w:rPr>
        <w:t xml:space="preserve"> </w:t>
      </w:r>
      <w:r w:rsidRPr="002B0DE1">
        <w:rPr>
          <w:rFonts w:ascii="Arial Narrow" w:hAnsi="Arial Narrow" w:cs="Calibri-Italic"/>
          <w:i/>
          <w:iCs/>
        </w:rPr>
        <w:t>g</w:t>
      </w:r>
      <w:r w:rsidR="000D096F">
        <w:rPr>
          <w:rFonts w:ascii="Arial Narrow" w:hAnsi="Arial Narrow" w:cs="Calibri-Italic"/>
          <w:i/>
          <w:iCs/>
        </w:rPr>
        <w:t xml:space="preserve">allinago, Tetrax tetrax, </w:t>
      </w:r>
      <w:r w:rsidR="00377305">
        <w:rPr>
          <w:rFonts w:ascii="Arial Narrow" w:hAnsi="Arial Narrow" w:cs="Calibri-Italic"/>
          <w:i/>
          <w:iCs/>
        </w:rPr>
        <w:t>Milvus milvus,</w:t>
      </w:r>
      <w:r w:rsidRPr="00E1763B">
        <w:rPr>
          <w:rFonts w:ascii="Arial Narrow" w:hAnsi="Arial Narrow" w:cs="Calibri-Italic"/>
          <w:b/>
          <w:i/>
          <w:iCs/>
        </w:rPr>
        <w:t xml:space="preserve"> </w:t>
      </w:r>
      <w:r w:rsidR="0060742C">
        <w:rPr>
          <w:rFonts w:ascii="Arial Narrow" w:hAnsi="Arial Narrow"/>
          <w:b/>
          <w:u w:val="single"/>
        </w:rPr>
        <w:t>catalogados no mesmo catá</w:t>
      </w:r>
      <w:r w:rsidRPr="0060742C">
        <w:rPr>
          <w:rFonts w:ascii="Arial Narrow" w:hAnsi="Arial Narrow"/>
          <w:b/>
          <w:u w:val="single"/>
        </w:rPr>
        <w:t xml:space="preserve">logo como en perigo de </w:t>
      </w:r>
      <w:r w:rsidR="00545BC2" w:rsidRPr="0060742C">
        <w:rPr>
          <w:rFonts w:ascii="Arial Narrow" w:hAnsi="Arial Narrow"/>
          <w:b/>
          <w:u w:val="single"/>
        </w:rPr>
        <w:t>extinción</w:t>
      </w:r>
      <w:r w:rsidRPr="002B0DE1">
        <w:rPr>
          <w:rFonts w:ascii="Arial Narrow" w:hAnsi="Arial Narrow"/>
        </w:rPr>
        <w:t xml:space="preserve">; </w:t>
      </w:r>
      <w:r w:rsidRPr="002B0DE1">
        <w:rPr>
          <w:rFonts w:ascii="Arial Narrow" w:hAnsi="Arial Narrow" w:cs="Calibri-Italic"/>
          <w:i/>
          <w:iCs/>
        </w:rPr>
        <w:t>Scolopax</w:t>
      </w:r>
      <w:r w:rsidR="000D096F">
        <w:rPr>
          <w:rFonts w:ascii="Arial Narrow" w:hAnsi="Arial Narrow"/>
        </w:rPr>
        <w:t xml:space="preserve"> </w:t>
      </w:r>
      <w:r w:rsidRPr="002B0DE1">
        <w:rPr>
          <w:rFonts w:ascii="Arial Narrow" w:hAnsi="Arial Narrow" w:cs="Calibri-Italic"/>
          <w:i/>
          <w:iCs/>
        </w:rPr>
        <w:t xml:space="preserve">rustcola ou Vanellus ianellus, </w:t>
      </w:r>
      <w:r w:rsidR="000D096F">
        <w:rPr>
          <w:rFonts w:ascii="Arial Narrow" w:hAnsi="Arial Narrow"/>
        </w:rPr>
        <w:t xml:space="preserve">cuxas poboacions </w:t>
      </w:r>
      <w:r w:rsidRPr="002B0DE1">
        <w:rPr>
          <w:rFonts w:ascii="Arial Narrow" w:hAnsi="Arial Narrow"/>
        </w:rPr>
        <w:t xml:space="preserve">nidifcantes recollense como vulnerables; e </w:t>
      </w:r>
      <w:r w:rsidRPr="002B0DE1">
        <w:rPr>
          <w:rFonts w:ascii="Arial Narrow" w:hAnsi="Arial Narrow" w:cs="Calibri-Italic"/>
          <w:i/>
          <w:iCs/>
        </w:rPr>
        <w:t>Oxygastra curtsii e</w:t>
      </w:r>
      <w:r w:rsidR="000D096F">
        <w:rPr>
          <w:rFonts w:ascii="Arial Narrow" w:hAnsi="Arial Narrow"/>
        </w:rPr>
        <w:t xml:space="preserve"> </w:t>
      </w:r>
      <w:r w:rsidRPr="002B0DE1">
        <w:rPr>
          <w:rFonts w:ascii="Arial Narrow" w:hAnsi="Arial Narrow" w:cs="Calibri-Italic"/>
          <w:i/>
          <w:iCs/>
        </w:rPr>
        <w:t>Chioglossa lusitanica</w:t>
      </w:r>
      <w:r w:rsidRPr="002B0DE1">
        <w:rPr>
          <w:rFonts w:ascii="Arial Narrow" w:hAnsi="Arial Narrow"/>
        </w:rPr>
        <w:t>o catalogadas tamen como vulnerables</w:t>
      </w:r>
      <w:r w:rsidR="000D096F">
        <w:rPr>
          <w:rFonts w:ascii="Arial Narrow" w:hAnsi="Arial Narrow"/>
        </w:rPr>
        <w:t>.</w:t>
      </w:r>
    </w:p>
    <w:p w:rsidR="00746139" w:rsidRPr="002B0DE1" w:rsidRDefault="000D096F" w:rsidP="000D096F">
      <w:pPr>
        <w:autoSpaceDE w:val="0"/>
        <w:autoSpaceDN w:val="0"/>
        <w:adjustRightInd w:val="0"/>
        <w:spacing w:after="0" w:line="360" w:lineRule="auto"/>
        <w:jc w:val="both"/>
        <w:rPr>
          <w:rFonts w:ascii="Arial Narrow" w:hAnsi="Arial Narrow"/>
        </w:rPr>
      </w:pPr>
      <w:r>
        <w:rPr>
          <w:rFonts w:ascii="Arial Narrow" w:hAnsi="Arial Narrow"/>
        </w:rPr>
        <w:t>En canto ao patrimonio cultural,</w:t>
      </w:r>
      <w:r w:rsidR="00746139" w:rsidRPr="002B0DE1">
        <w:rPr>
          <w:rFonts w:ascii="Arial Narrow" w:hAnsi="Arial Narrow"/>
        </w:rPr>
        <w:t xml:space="preserve"> localizanse ata 8 elementos arqueoloxicos </w:t>
      </w:r>
      <w:r>
        <w:rPr>
          <w:rFonts w:ascii="Arial Narrow" w:hAnsi="Arial Narrow"/>
        </w:rPr>
        <w:t>a menos de 200 m da traza da liñ</w:t>
      </w:r>
      <w:r w:rsidR="00E1763B">
        <w:rPr>
          <w:rFonts w:ascii="Arial Narrow" w:hAnsi="Arial Narrow"/>
        </w:rPr>
        <w:t>a producindo unha severa descontextualización:</w:t>
      </w:r>
    </w:p>
    <w:p w:rsidR="00746139" w:rsidRPr="002B0DE1" w:rsidRDefault="000D096F" w:rsidP="002B0DE1">
      <w:pPr>
        <w:autoSpaceDE w:val="0"/>
        <w:autoSpaceDN w:val="0"/>
        <w:adjustRightInd w:val="0"/>
        <w:spacing w:after="0" w:line="360" w:lineRule="auto"/>
        <w:jc w:val="both"/>
        <w:rPr>
          <w:rFonts w:ascii="Arial Narrow" w:hAnsi="Arial Narrow"/>
        </w:rPr>
      </w:pPr>
      <w:r>
        <w:rPr>
          <w:rFonts w:ascii="Arial Narrow" w:hAnsi="Arial Narrow"/>
        </w:rPr>
        <w:t xml:space="preserve">GA36007033 Chan de Carballeda 1, GA36007152 As Quenllas 2, GA36007153 Coto do Ranadoiro, GA36007155 Chande Carballeda 4, </w:t>
      </w:r>
      <w:r w:rsidR="00746139" w:rsidRPr="002B0DE1">
        <w:rPr>
          <w:rFonts w:ascii="Arial Narrow" w:hAnsi="Arial Narrow"/>
        </w:rPr>
        <w:t xml:space="preserve"> </w:t>
      </w:r>
      <w:r>
        <w:rPr>
          <w:rFonts w:ascii="Arial Narrow" w:hAnsi="Arial Narrow"/>
        </w:rPr>
        <w:t xml:space="preserve">GA36007156 Chan de Carballeda 5, </w:t>
      </w:r>
      <w:r w:rsidR="00746139" w:rsidRPr="002B0DE1">
        <w:rPr>
          <w:rFonts w:ascii="Arial Narrow" w:hAnsi="Arial Narrow"/>
        </w:rPr>
        <w:t xml:space="preserve"> GA36007239 Chan de Carballeda 2o GA3600</w:t>
      </w:r>
      <w:r>
        <w:rPr>
          <w:rFonts w:ascii="Arial Narrow" w:hAnsi="Arial Narrow"/>
        </w:rPr>
        <w:t>7139 Pedroso 2 eGA36032043 Mamoa 2 de A Pallota.</w:t>
      </w:r>
    </w:p>
    <w:p w:rsidR="00746139" w:rsidRDefault="00746139" w:rsidP="000D096F">
      <w:pPr>
        <w:autoSpaceDE w:val="0"/>
        <w:autoSpaceDN w:val="0"/>
        <w:adjustRightInd w:val="0"/>
        <w:spacing w:after="0" w:line="360" w:lineRule="auto"/>
        <w:jc w:val="both"/>
        <w:rPr>
          <w:rFonts w:ascii="Arial Narrow" w:hAnsi="Arial Narrow"/>
        </w:rPr>
      </w:pPr>
      <w:r w:rsidRPr="002B0DE1">
        <w:rPr>
          <w:rFonts w:ascii="Arial Narrow" w:hAnsi="Arial Narrow"/>
        </w:rPr>
        <w:t>Respecto aos elemen</w:t>
      </w:r>
      <w:r w:rsidR="00F5580A">
        <w:rPr>
          <w:rFonts w:ascii="Arial Narrow" w:hAnsi="Arial Narrow"/>
        </w:rPr>
        <w:t>tos Etnográ</w:t>
      </w:r>
      <w:r w:rsidR="000D096F">
        <w:rPr>
          <w:rFonts w:ascii="Arial Narrow" w:hAnsi="Arial Narrow"/>
        </w:rPr>
        <w:t>f</w:t>
      </w:r>
      <w:r w:rsidR="00F5580A">
        <w:rPr>
          <w:rFonts w:ascii="Arial Narrow" w:hAnsi="Arial Narrow"/>
        </w:rPr>
        <w:t>i</w:t>
      </w:r>
      <w:r w:rsidR="000D096F">
        <w:rPr>
          <w:rFonts w:ascii="Arial Narrow" w:hAnsi="Arial Narrow"/>
        </w:rPr>
        <w:t>cos e Hist</w:t>
      </w:r>
      <w:r w:rsidR="00F5580A">
        <w:rPr>
          <w:rFonts w:ascii="Arial Narrow" w:hAnsi="Arial Narrow"/>
        </w:rPr>
        <w:t>ó</w:t>
      </w:r>
      <w:r w:rsidR="000D096F">
        <w:rPr>
          <w:rFonts w:ascii="Arial Narrow" w:hAnsi="Arial Narrow"/>
        </w:rPr>
        <w:t>rico-Artístico</w:t>
      </w:r>
      <w:r w:rsidR="00F5580A">
        <w:rPr>
          <w:rFonts w:ascii="Arial Narrow" w:hAnsi="Arial Narrow"/>
        </w:rPr>
        <w:t>s</w:t>
      </w:r>
      <w:r w:rsidR="000D096F">
        <w:rPr>
          <w:rFonts w:ascii="Arial Narrow" w:hAnsi="Arial Narrow"/>
        </w:rPr>
        <w:t xml:space="preserve">, </w:t>
      </w:r>
      <w:r w:rsidRPr="002B0DE1">
        <w:rPr>
          <w:rFonts w:ascii="Arial Narrow" w:hAnsi="Arial Narrow"/>
        </w:rPr>
        <w:t>o proxecto desenvolvese</w:t>
      </w:r>
      <w:r w:rsidR="000D096F">
        <w:rPr>
          <w:rFonts w:ascii="Arial Narrow" w:hAnsi="Arial Narrow"/>
        </w:rPr>
        <w:t xml:space="preserve"> dentro do </w:t>
      </w:r>
      <w:r w:rsidR="00F5580A">
        <w:rPr>
          <w:rFonts w:ascii="Arial Narrow" w:hAnsi="Arial Narrow"/>
        </w:rPr>
        <w:t>á</w:t>
      </w:r>
      <w:r w:rsidR="000D096F">
        <w:rPr>
          <w:rFonts w:ascii="Arial Narrow" w:hAnsi="Arial Narrow"/>
        </w:rPr>
        <w:t xml:space="preserve">mbito de protección </w:t>
      </w:r>
      <w:r w:rsidRPr="002B0DE1">
        <w:rPr>
          <w:rFonts w:ascii="Arial Narrow" w:hAnsi="Arial Narrow"/>
        </w:rPr>
        <w:t>dun conxunto de 8 elementos (6 Igrexa Parroquial de Muimenta</w:t>
      </w:r>
      <w:r w:rsidR="00622E95">
        <w:rPr>
          <w:rFonts w:ascii="Arial Narrow" w:hAnsi="Arial Narrow"/>
        </w:rPr>
        <w:t>,</w:t>
      </w:r>
      <w:r w:rsidRPr="002B0DE1">
        <w:rPr>
          <w:rFonts w:ascii="Arial Narrow" w:hAnsi="Arial Narrow"/>
        </w:rPr>
        <w:t xml:space="preserve"> 21 Cruceiro da Igrexa</w:t>
      </w:r>
      <w:r w:rsidR="00622E95">
        <w:rPr>
          <w:rFonts w:ascii="Arial Narrow" w:hAnsi="Arial Narrow"/>
        </w:rPr>
        <w:t>,</w:t>
      </w:r>
      <w:r w:rsidRPr="002B0DE1">
        <w:rPr>
          <w:rFonts w:ascii="Arial Narrow" w:hAnsi="Arial Narrow"/>
        </w:rPr>
        <w:t xml:space="preserve"> 49 Casa r</w:t>
      </w:r>
      <w:r w:rsidR="00622E95">
        <w:rPr>
          <w:rFonts w:ascii="Arial Narrow" w:hAnsi="Arial Narrow"/>
        </w:rPr>
        <w:t>eitoral de Muimenta, 22 Cruceiro,  23 Cruceiro,</w:t>
      </w:r>
      <w:r w:rsidRPr="002B0DE1">
        <w:rPr>
          <w:rFonts w:ascii="Arial Narrow" w:hAnsi="Arial Narrow"/>
        </w:rPr>
        <w:t xml:space="preserve"> 24 Cruceiro</w:t>
      </w:r>
      <w:r w:rsidR="00622E95">
        <w:rPr>
          <w:rFonts w:ascii="Arial Narrow" w:hAnsi="Arial Narrow"/>
        </w:rPr>
        <w:t xml:space="preserve">, </w:t>
      </w:r>
      <w:r w:rsidRPr="002B0DE1">
        <w:rPr>
          <w:rFonts w:ascii="Arial Narrow" w:hAnsi="Arial Narrow"/>
        </w:rPr>
        <w:t xml:space="preserve"> 8</w:t>
      </w:r>
      <w:r w:rsidR="004E10DB">
        <w:rPr>
          <w:rFonts w:ascii="Arial Narrow" w:hAnsi="Arial Narrow"/>
        </w:rPr>
        <w:t>1 Muiños e lavadoiro</w:t>
      </w:r>
      <w:r w:rsidR="00622E95">
        <w:rPr>
          <w:rFonts w:ascii="Arial Narrow" w:hAnsi="Arial Narrow"/>
        </w:rPr>
        <w:t xml:space="preserve">, </w:t>
      </w:r>
      <w:r w:rsidR="004E10DB">
        <w:rPr>
          <w:rFonts w:ascii="Arial Narrow" w:hAnsi="Arial Narrow"/>
        </w:rPr>
        <w:t xml:space="preserve"> Muiño 03), </w:t>
      </w:r>
      <w:r w:rsidRPr="002B0DE1">
        <w:rPr>
          <w:rFonts w:ascii="Arial Narrow" w:hAnsi="Arial Narrow"/>
        </w:rPr>
        <w:t xml:space="preserve"> da Presa do</w:t>
      </w:r>
      <w:r w:rsidR="000D096F">
        <w:rPr>
          <w:rFonts w:ascii="Arial Narrow" w:hAnsi="Arial Narrow"/>
        </w:rPr>
        <w:t xml:space="preserve"> Rego da Buzaca (da Presa 01) e </w:t>
      </w:r>
      <w:r w:rsidRPr="002B0DE1">
        <w:rPr>
          <w:rFonts w:ascii="Arial Narrow" w:hAnsi="Arial Narrow"/>
        </w:rPr>
        <w:t>da Casa Tr</w:t>
      </w:r>
      <w:r w:rsidR="004E10DB">
        <w:rPr>
          <w:rFonts w:ascii="Arial Narrow" w:hAnsi="Arial Narrow"/>
        </w:rPr>
        <w:t>adicional en Barosela (Casa 02).</w:t>
      </w:r>
    </w:p>
    <w:p w:rsidR="00746139" w:rsidRPr="00622E95" w:rsidRDefault="004E10DB" w:rsidP="00622E95">
      <w:pPr>
        <w:autoSpaceDE w:val="0"/>
        <w:autoSpaceDN w:val="0"/>
        <w:adjustRightInd w:val="0"/>
        <w:spacing w:after="0" w:line="360" w:lineRule="auto"/>
        <w:jc w:val="both"/>
        <w:rPr>
          <w:rFonts w:ascii="Arial Narrow" w:hAnsi="Arial Narrow"/>
        </w:rPr>
      </w:pPr>
      <w:r>
        <w:rPr>
          <w:rFonts w:ascii="Arial Narrow" w:hAnsi="Arial Narrow"/>
        </w:rPr>
        <w:t>Con posterioridade durante a tramitación ambiental incorpórase documentación relevante</w:t>
      </w:r>
      <w:r w:rsidR="00933699">
        <w:rPr>
          <w:rFonts w:ascii="Arial Narrow" w:hAnsi="Arial Narrow"/>
        </w:rPr>
        <w:t xml:space="preserve"> por parte do promotor e informes varios,  que o</w:t>
      </w:r>
      <w:r>
        <w:rPr>
          <w:rFonts w:ascii="Arial Narrow" w:hAnsi="Arial Narrow"/>
        </w:rPr>
        <w:t xml:space="preserve"> público descoñece a súa existencia</w:t>
      </w:r>
      <w:r w:rsidR="00545BC2">
        <w:rPr>
          <w:rFonts w:ascii="Arial Narrow" w:hAnsi="Arial Narrow"/>
        </w:rPr>
        <w:t xml:space="preserve"> e respecto aos cales non foron obxecto de exposición pública</w:t>
      </w:r>
      <w:r>
        <w:rPr>
          <w:rFonts w:ascii="Arial Narrow" w:hAnsi="Arial Narrow"/>
        </w:rPr>
        <w:t>.</w:t>
      </w:r>
      <w:r w:rsidR="00622E95">
        <w:rPr>
          <w:rFonts w:ascii="Arial Narrow" w:hAnsi="Arial Narrow"/>
        </w:rPr>
        <w:t xml:space="preserve"> Durante a construción dos 14 primeiros apoios prevese a afección severa ao hábitat prioritario 4020* Queirogais humidos atlánticos</w:t>
      </w:r>
      <w:r w:rsidR="00746139" w:rsidRPr="002B0DE1">
        <w:rPr>
          <w:rFonts w:ascii="Arial Narrow" w:hAnsi="Arial Narrow"/>
        </w:rPr>
        <w:t xml:space="preserve"> de zonas temperadas de </w:t>
      </w:r>
      <w:r w:rsidR="00746139" w:rsidRPr="002B0DE1">
        <w:rPr>
          <w:rFonts w:ascii="Arial Narrow" w:hAnsi="Arial Narrow" w:cs="Calibri-Italic"/>
          <w:i/>
          <w:iCs/>
        </w:rPr>
        <w:t>Erica</w:t>
      </w:r>
      <w:r w:rsidR="00622E95">
        <w:rPr>
          <w:rFonts w:ascii="Arial Narrow" w:hAnsi="Arial Narrow"/>
        </w:rPr>
        <w:t xml:space="preserve"> </w:t>
      </w:r>
      <w:r w:rsidR="00746139" w:rsidRPr="002B0DE1">
        <w:rPr>
          <w:rFonts w:ascii="Arial Narrow" w:hAnsi="Arial Narrow" w:cs="Calibri-Italic"/>
          <w:i/>
          <w:iCs/>
        </w:rPr>
        <w:t xml:space="preserve">ciliaris </w:t>
      </w:r>
      <w:r w:rsidR="00746139" w:rsidRPr="002B0DE1">
        <w:rPr>
          <w:rFonts w:ascii="Arial Narrow" w:hAnsi="Arial Narrow"/>
        </w:rPr>
        <w:t xml:space="preserve">e </w:t>
      </w:r>
      <w:r w:rsidR="00746139" w:rsidRPr="002B0DE1">
        <w:rPr>
          <w:rFonts w:ascii="Arial Narrow" w:hAnsi="Arial Narrow" w:cs="Calibri-Italic"/>
          <w:i/>
          <w:iCs/>
        </w:rPr>
        <w:t>Erica tetralix</w:t>
      </w:r>
      <w:r w:rsidR="00622E95">
        <w:rPr>
          <w:rFonts w:ascii="Arial Narrow" w:hAnsi="Arial Narrow" w:cs="Calibri-Italic"/>
          <w:i/>
          <w:iCs/>
        </w:rPr>
        <w:t>.</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Polo tanto, e a pesar de ser parte das infraestruturas de evacuación deste proxecto substráese da información pública co que se está a privar á cidadanía afectada e ao público da súa consulta e avaliación dos impactos ambientais vulnerándose a Lei 21/2013, de 9 de decembro de avaliación ambiental e a Lei 24/2013, do 26 d</w:t>
      </w:r>
      <w:r w:rsidR="00925446">
        <w:rPr>
          <w:rFonts w:ascii="Arial Narrow" w:eastAsiaTheme="minorHAnsi" w:hAnsi="Arial Narrow" w:cstheme="minorBidi"/>
          <w:lang w:eastAsia="en-US"/>
        </w:rPr>
        <w:t>e decembro, do Sector Eléctrico que indica:</w:t>
      </w:r>
    </w:p>
    <w:p w:rsidR="00CC12ED" w:rsidRPr="002B0DE1" w:rsidRDefault="00CC12ED" w:rsidP="00836CEE">
      <w:pPr>
        <w:jc w:val="both"/>
        <w:rPr>
          <w:rFonts w:ascii="Arial Narrow" w:eastAsiaTheme="minorHAnsi" w:hAnsi="Arial Narrow" w:cstheme="minorBidi"/>
          <w:b/>
          <w:lang w:eastAsia="en-US"/>
        </w:rPr>
      </w:pPr>
      <w:r w:rsidRPr="002B0DE1">
        <w:rPr>
          <w:rFonts w:ascii="Arial Narrow" w:eastAsiaTheme="minorHAnsi" w:hAnsi="Arial Narrow" w:cstheme="minorBidi"/>
          <w:b/>
          <w:highlight w:val="yellow"/>
          <w:lang w:eastAsia="en-US"/>
        </w:rPr>
        <w:t>Artigo 21. Actividades de produción de enerxía eléctrica.</w:t>
      </w:r>
      <w:r w:rsidRPr="002B0DE1">
        <w:rPr>
          <w:rFonts w:ascii="Arial Narrow" w:eastAsiaTheme="minorHAnsi" w:hAnsi="Arial Narrow" w:cstheme="minorBidi"/>
          <w:b/>
          <w:lang w:eastAsia="en-US"/>
        </w:rPr>
        <w:t xml:space="preserve"> </w:t>
      </w:r>
    </w:p>
    <w:p w:rsidR="00CC12ED" w:rsidRPr="002B0DE1" w:rsidRDefault="00CC12ED" w:rsidP="00836CEE">
      <w:pPr>
        <w:jc w:val="both"/>
        <w:rPr>
          <w:rFonts w:ascii="Arial Narrow" w:eastAsiaTheme="minorHAnsi" w:hAnsi="Arial Narrow" w:cstheme="minorBidi"/>
          <w:i/>
          <w:lang w:eastAsia="en-US"/>
        </w:rPr>
      </w:pPr>
      <w:r w:rsidRPr="002B0DE1">
        <w:rPr>
          <w:rFonts w:ascii="Arial Narrow" w:eastAsiaTheme="minorHAnsi" w:hAnsi="Arial Narrow" w:cstheme="minorBidi"/>
          <w:i/>
          <w:lang w:eastAsia="en-US"/>
        </w:rPr>
        <w:t>“5. Formarán parte da instalación de produción as súas infraestruturas de evacuación, que inclúen a conexión coa rede de transporte ou de distribución, e no seu caso, a transformación de enerxía eléctrica”.</w:t>
      </w:r>
    </w:p>
    <w:p w:rsidR="00A234BD" w:rsidRPr="002B0DE1" w:rsidRDefault="00A234BD" w:rsidP="00836CEE">
      <w:pPr>
        <w:autoSpaceDE w:val="0"/>
        <w:autoSpaceDN w:val="0"/>
        <w:adjustRightInd w:val="0"/>
        <w:spacing w:after="0" w:line="360" w:lineRule="auto"/>
        <w:jc w:val="both"/>
        <w:rPr>
          <w:rFonts w:ascii="Arial Narrow" w:eastAsiaTheme="minorHAnsi" w:hAnsi="Arial Narrow" w:cs="Arial"/>
          <w:b/>
          <w:lang w:eastAsia="en-US"/>
        </w:rPr>
      </w:pPr>
      <w:r w:rsidRPr="002B0DE1">
        <w:rPr>
          <w:rFonts w:ascii="Arial Narrow" w:eastAsiaTheme="minorHAnsi" w:hAnsi="Arial Narrow" w:cs="Arial"/>
          <w:b/>
          <w:lang w:eastAsia="en-US"/>
        </w:rPr>
        <w:t>A inclusión dos efectos e impactos das instalacións de evacuación de enerxía e de conexión incrementarían considerablemente a magnitude dos impactos detectados no EIA, facendo necesario valorar outras alternativas ou implementar novas medidas correctoras.</w:t>
      </w:r>
    </w:p>
    <w:p w:rsidR="00A234BD" w:rsidRDefault="00684504"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 xml:space="preserve">O EIA obvia os impactos acumulados e sinérxicos deste proxecto </w:t>
      </w:r>
      <w:r w:rsidRPr="00684504">
        <w:rPr>
          <w:rFonts w:ascii="Arial Narrow" w:eastAsiaTheme="minorHAnsi" w:hAnsi="Arial Narrow" w:cstheme="minorBidi"/>
          <w:lang w:eastAsia="en-US"/>
        </w:rPr>
        <w:t xml:space="preserve">do parque eólico Touriñán III-2 </w:t>
      </w:r>
      <w:r>
        <w:rPr>
          <w:rFonts w:ascii="Arial Narrow" w:eastAsiaTheme="minorHAnsi" w:hAnsi="Arial Narrow" w:cstheme="minorBidi"/>
          <w:lang w:eastAsia="en-US"/>
        </w:rPr>
        <w:t>co proxecto da</w:t>
      </w:r>
      <w:r w:rsidRPr="00684504">
        <w:rPr>
          <w:rFonts w:ascii="Arial Narrow" w:eastAsiaTheme="minorHAnsi" w:hAnsi="Arial Narrow" w:cstheme="minorBidi"/>
          <w:lang w:eastAsia="en-US"/>
        </w:rPr>
        <w:t xml:space="preserve"> LAT 220 kV SET Pico Touriñán-SET Tibo</w:t>
      </w:r>
      <w:r w:rsidR="00CF133F">
        <w:rPr>
          <w:rFonts w:ascii="Arial Narrow" w:eastAsiaTheme="minorHAnsi" w:hAnsi="Arial Narrow" w:cstheme="minorBidi"/>
          <w:lang w:eastAsia="en-US"/>
        </w:rPr>
        <w:t xml:space="preserve"> e os demais parques que tamen comparten infraestrutura de evacuación</w:t>
      </w:r>
      <w:r>
        <w:rPr>
          <w:rFonts w:ascii="Arial Narrow" w:eastAsiaTheme="minorHAnsi" w:hAnsi="Arial Narrow" w:cstheme="minorBidi"/>
          <w:lang w:eastAsia="en-US"/>
        </w:rPr>
        <w:t>. Pero ademais obvia estes mesmos impactos en relación ao continxente de parques cos que comparte infraestruturas de evacuación e conexi</w:t>
      </w:r>
      <w:r w:rsidR="009247AD">
        <w:rPr>
          <w:rFonts w:ascii="Arial Narrow" w:eastAsiaTheme="minorHAnsi" w:hAnsi="Arial Narrow" w:cstheme="minorBidi"/>
          <w:lang w:eastAsia="en-US"/>
        </w:rPr>
        <w:t>ón</w:t>
      </w:r>
      <w:r w:rsidR="00CF133F">
        <w:rPr>
          <w:rFonts w:ascii="Arial Narrow" w:eastAsiaTheme="minorHAnsi" w:hAnsi="Arial Narrow" w:cstheme="minorBidi"/>
          <w:lang w:eastAsia="en-US"/>
        </w:rPr>
        <w:t xml:space="preserve"> como poden ser os do Monte de Arca</w:t>
      </w:r>
      <w:r w:rsidR="009247AD">
        <w:rPr>
          <w:rFonts w:ascii="Arial Narrow" w:eastAsiaTheme="minorHAnsi" w:hAnsi="Arial Narrow" w:cstheme="minorBidi"/>
          <w:lang w:eastAsia="en-US"/>
        </w:rPr>
        <w:t>. Así a mercantil promotora indica literalmente no EIA:</w:t>
      </w:r>
    </w:p>
    <w:p w:rsidR="009247AD" w:rsidRPr="009247AD" w:rsidRDefault="009247AD" w:rsidP="009247AD">
      <w:pPr>
        <w:jc w:val="both"/>
        <w:rPr>
          <w:rFonts w:ascii="Arial Narrow" w:eastAsiaTheme="minorHAnsi" w:hAnsi="Arial Narrow" w:cstheme="minorBidi"/>
          <w:i/>
          <w:lang w:eastAsia="en-US"/>
        </w:rPr>
      </w:pPr>
      <w:r w:rsidRPr="009247AD">
        <w:rPr>
          <w:rFonts w:ascii="Arial Narrow" w:eastAsiaTheme="minorHAnsi" w:hAnsi="Arial Narrow" w:cstheme="minorBidi"/>
          <w:i/>
          <w:lang w:eastAsia="en-US"/>
        </w:rPr>
        <w:t>Además, esta subestación servirá de transformación de 132 kV a 220 kV la energía eléctrica procedente de los parques eólicos de Monte de Arca con una potencia total de 78 Mw.</w:t>
      </w:r>
    </w:p>
    <w:p w:rsidR="009247AD" w:rsidRPr="009247AD" w:rsidRDefault="009247AD" w:rsidP="009247AD">
      <w:pPr>
        <w:jc w:val="both"/>
        <w:rPr>
          <w:rFonts w:ascii="Arial Narrow" w:eastAsiaTheme="minorHAnsi" w:hAnsi="Arial Narrow" w:cstheme="minorBidi"/>
          <w:i/>
          <w:lang w:eastAsia="en-US"/>
        </w:rPr>
      </w:pPr>
      <w:r w:rsidRPr="009247AD">
        <w:rPr>
          <w:rFonts w:ascii="Arial Narrow" w:eastAsiaTheme="minorHAnsi" w:hAnsi="Arial Narrow" w:cstheme="minorBidi"/>
          <w:i/>
          <w:lang w:eastAsia="en-US"/>
        </w:rPr>
        <w:t>PARQUE EÓLICO MONTE ARCA 10 MW</w:t>
      </w:r>
    </w:p>
    <w:p w:rsidR="009247AD" w:rsidRPr="009247AD" w:rsidRDefault="009247AD" w:rsidP="009247AD">
      <w:pPr>
        <w:jc w:val="both"/>
        <w:rPr>
          <w:rFonts w:ascii="Arial Narrow" w:eastAsiaTheme="minorHAnsi" w:hAnsi="Arial Narrow" w:cstheme="minorBidi"/>
          <w:i/>
          <w:lang w:eastAsia="en-US"/>
        </w:rPr>
      </w:pPr>
      <w:r w:rsidRPr="009247AD">
        <w:rPr>
          <w:rFonts w:ascii="Arial Narrow" w:eastAsiaTheme="minorHAnsi" w:hAnsi="Arial Narrow" w:cstheme="minorBidi"/>
          <w:i/>
          <w:lang w:eastAsia="en-US"/>
        </w:rPr>
        <w:t>PARQUE EÓLICO NESA MONTE ARCA NORTE 20 MW</w:t>
      </w:r>
    </w:p>
    <w:p w:rsidR="009247AD" w:rsidRPr="009247AD" w:rsidRDefault="009247AD" w:rsidP="009247AD">
      <w:pPr>
        <w:jc w:val="both"/>
        <w:rPr>
          <w:rFonts w:ascii="Arial Narrow" w:eastAsiaTheme="minorHAnsi" w:hAnsi="Arial Narrow" w:cstheme="minorBidi"/>
          <w:i/>
          <w:lang w:eastAsia="en-US"/>
        </w:rPr>
      </w:pPr>
      <w:r w:rsidRPr="009247AD">
        <w:rPr>
          <w:rFonts w:ascii="Arial Narrow" w:eastAsiaTheme="minorHAnsi" w:hAnsi="Arial Narrow" w:cstheme="minorBidi"/>
          <w:i/>
          <w:lang w:eastAsia="en-US"/>
        </w:rPr>
        <w:t>PARQUE EÓLICO NESA MONTE ARCA SUR 20 MW</w:t>
      </w:r>
    </w:p>
    <w:p w:rsidR="009247AD" w:rsidRPr="009247AD" w:rsidRDefault="009247AD" w:rsidP="009247AD">
      <w:pPr>
        <w:jc w:val="both"/>
        <w:rPr>
          <w:rFonts w:ascii="Arial Narrow" w:eastAsiaTheme="minorHAnsi" w:hAnsi="Arial Narrow" w:cstheme="minorBidi"/>
          <w:i/>
          <w:lang w:eastAsia="en-US"/>
        </w:rPr>
      </w:pPr>
      <w:r w:rsidRPr="009247AD">
        <w:rPr>
          <w:rFonts w:ascii="Arial Narrow" w:eastAsiaTheme="minorHAnsi" w:hAnsi="Arial Narrow" w:cstheme="minorBidi"/>
          <w:i/>
          <w:lang w:eastAsia="en-US"/>
        </w:rPr>
        <w:t>PARQUE EÓLICO NESA MONTE ARCA ESTE 18 MW</w:t>
      </w:r>
    </w:p>
    <w:p w:rsidR="009247AD" w:rsidRPr="009247AD" w:rsidRDefault="009247AD" w:rsidP="009247AD">
      <w:pPr>
        <w:jc w:val="both"/>
        <w:rPr>
          <w:rFonts w:ascii="Arial Narrow" w:eastAsiaTheme="minorHAnsi" w:hAnsi="Arial Narrow" w:cstheme="minorBidi"/>
          <w:i/>
          <w:lang w:eastAsia="en-US"/>
        </w:rPr>
      </w:pPr>
      <w:r w:rsidRPr="009247AD">
        <w:rPr>
          <w:rFonts w:ascii="Arial Narrow" w:eastAsiaTheme="minorHAnsi" w:hAnsi="Arial Narrow" w:cstheme="minorBidi"/>
          <w:i/>
          <w:lang w:eastAsia="en-US"/>
        </w:rPr>
        <w:t>PARQUE EÓLICO AMPLIACION MONTE ARCA II 10 MW</w:t>
      </w:r>
    </w:p>
    <w:p w:rsidR="009247AD" w:rsidRPr="009247AD" w:rsidRDefault="009247AD" w:rsidP="009247AD">
      <w:pPr>
        <w:jc w:val="both"/>
        <w:rPr>
          <w:rFonts w:ascii="Arial Narrow" w:eastAsiaTheme="minorHAnsi" w:hAnsi="Arial Narrow" w:cstheme="minorBidi"/>
          <w:i/>
          <w:lang w:eastAsia="en-US"/>
        </w:rPr>
      </w:pPr>
      <w:r w:rsidRPr="009247AD">
        <w:rPr>
          <w:rFonts w:ascii="Arial Narrow" w:eastAsiaTheme="minorHAnsi" w:hAnsi="Arial Narrow" w:cstheme="minorBidi"/>
          <w:i/>
          <w:lang w:eastAsia="en-US"/>
        </w:rPr>
        <w:t>TOTA INGRESO A SUBESTACIÓN EN 132 KV 78 MW</w:t>
      </w:r>
    </w:p>
    <w:p w:rsidR="00684504" w:rsidRDefault="009247AD" w:rsidP="009247AD">
      <w:pPr>
        <w:jc w:val="both"/>
        <w:rPr>
          <w:rFonts w:ascii="Arial Narrow" w:eastAsiaTheme="minorHAnsi" w:hAnsi="Arial Narrow" w:cstheme="minorBidi"/>
          <w:i/>
          <w:lang w:eastAsia="en-US"/>
        </w:rPr>
      </w:pPr>
      <w:r w:rsidRPr="009247AD">
        <w:rPr>
          <w:rFonts w:ascii="Arial Narrow" w:eastAsiaTheme="minorHAnsi" w:hAnsi="Arial Narrow" w:cstheme="minorBidi"/>
          <w:i/>
          <w:lang w:eastAsia="en-US"/>
        </w:rPr>
        <w:t>Es por ello que para esta posición de transformación se ha optado por instalar un transformador 64/80 MVA ONAN/ONAF 132/220 kV tal como se describe en el apartado correspondiente.</w:t>
      </w:r>
    </w:p>
    <w:p w:rsidR="009247AD" w:rsidRDefault="009247AD" w:rsidP="009247AD">
      <w:pPr>
        <w:jc w:val="both"/>
        <w:rPr>
          <w:rFonts w:ascii="Arial Narrow" w:eastAsiaTheme="minorHAnsi" w:hAnsi="Arial Narrow" w:cstheme="minorBidi"/>
          <w:lang w:eastAsia="en-US"/>
        </w:rPr>
      </w:pPr>
      <w:r>
        <w:rPr>
          <w:rFonts w:ascii="Arial Narrow" w:eastAsiaTheme="minorHAnsi" w:hAnsi="Arial Narrow" w:cstheme="minorBidi"/>
          <w:lang w:eastAsia="en-US"/>
        </w:rPr>
        <w:t>Por outra banda, cómpre recordar que o conglomerado de parques do Monte de Arca é na praxe unha división artificiosa dun único proxecto industrial e tampouco se avalían nin teñen en conta os impactos acumulados do continxente de parques que</w:t>
      </w:r>
      <w:r w:rsidR="006C43A7">
        <w:rPr>
          <w:rFonts w:ascii="Arial Narrow" w:eastAsiaTheme="minorHAnsi" w:hAnsi="Arial Narrow" w:cstheme="minorBidi"/>
          <w:lang w:eastAsia="en-US"/>
        </w:rPr>
        <w:t>, ademais de compartiren infraestruturas común</w:t>
      </w:r>
      <w:r w:rsidR="00CF133F">
        <w:rPr>
          <w:rFonts w:ascii="Arial Narrow" w:eastAsiaTheme="minorHAnsi" w:hAnsi="Arial Narrow" w:cstheme="minorBidi"/>
          <w:lang w:eastAsia="en-US"/>
        </w:rPr>
        <w:t>s</w:t>
      </w:r>
      <w:r w:rsidR="006C43A7">
        <w:rPr>
          <w:rFonts w:ascii="Arial Narrow" w:eastAsiaTheme="minorHAnsi" w:hAnsi="Arial Narrow" w:cstheme="minorBidi"/>
          <w:lang w:eastAsia="en-US"/>
        </w:rPr>
        <w:t>,</w:t>
      </w:r>
      <w:r>
        <w:rPr>
          <w:rFonts w:ascii="Arial Narrow" w:eastAsiaTheme="minorHAnsi" w:hAnsi="Arial Narrow" w:cstheme="minorBidi"/>
          <w:lang w:eastAsia="en-US"/>
        </w:rPr>
        <w:t xml:space="preserve"> </w:t>
      </w:r>
      <w:r w:rsidR="006C43A7">
        <w:rPr>
          <w:rFonts w:ascii="Arial Narrow" w:eastAsiaTheme="minorHAnsi" w:hAnsi="Arial Narrow" w:cstheme="minorBidi"/>
          <w:lang w:eastAsia="en-US"/>
        </w:rPr>
        <w:t>prevense</w:t>
      </w:r>
      <w:r>
        <w:rPr>
          <w:rFonts w:ascii="Arial Narrow" w:eastAsiaTheme="minorHAnsi" w:hAnsi="Arial Narrow" w:cstheme="minorBidi"/>
          <w:lang w:eastAsia="en-US"/>
        </w:rPr>
        <w:t xml:space="preserve"> instalar na mesma área xeográfica.</w:t>
      </w:r>
    </w:p>
    <w:p w:rsidR="00CF133F" w:rsidRPr="009247AD" w:rsidRDefault="00CF133F" w:rsidP="009247AD">
      <w:pPr>
        <w:jc w:val="both"/>
        <w:rPr>
          <w:rFonts w:ascii="Arial Narrow" w:eastAsiaTheme="minorHAnsi" w:hAnsi="Arial Narrow" w:cstheme="minorBidi"/>
          <w:lang w:eastAsia="en-US"/>
        </w:rPr>
      </w:pPr>
      <w:r>
        <w:rPr>
          <w:rFonts w:ascii="Arial Narrow" w:eastAsiaTheme="minorHAnsi" w:hAnsi="Arial Narrow" w:cstheme="minorBidi"/>
          <w:lang w:eastAsia="en-US"/>
        </w:rPr>
        <w:t>Na realidade estamos a falar dun continxente de parques eólicos que configuran un plan eólico industrial que prevén industrializar unha determinada área xeográfica, e que debera ser avaliado aos efectos ambientais no seu conxunto, facilitando e permitindo a participación da cidadanía no estudo e avaliación global dos impactos da totalidade dos parques e infraestruturas.</w:t>
      </w:r>
      <w:r w:rsidR="00ED469E">
        <w:rPr>
          <w:rFonts w:ascii="Arial Narrow" w:eastAsiaTheme="minorHAnsi" w:hAnsi="Arial Narrow" w:cstheme="minorBidi"/>
          <w:lang w:eastAsia="en-US"/>
        </w:rPr>
        <w:t xml:space="preserve"> Estase a facer un uso torticeiro da normativa ambiental a través da división artificiosa de pequenos proxectos eólicos co fin de diluir a globalidade dos impactos ambientais sobre a mesma área xeográfica e substraelos por tanto da participación pública. Cómpre indicar que o Convenio europeo da Paisaxe indica a importancia da cidadanía con respecto ás Paisaxes. Os obxectivos de calidade paisaxística determínaos a Administración en base ás aspiracións da cidadanía, e non en base ás aspiracións dunha mercantil promotora, que é o que se está a realizar na praxe.</w:t>
      </w:r>
    </w:p>
    <w:p w:rsidR="00CC12ED" w:rsidRPr="002B0DE1" w:rsidRDefault="00CC12ED" w:rsidP="00836CEE">
      <w:pPr>
        <w:pStyle w:val="Prrafodelista"/>
        <w:numPr>
          <w:ilvl w:val="0"/>
          <w:numId w:val="28"/>
        </w:numPr>
        <w:jc w:val="both"/>
        <w:rPr>
          <w:rFonts w:ascii="Arial Narrow" w:eastAsiaTheme="minorHAnsi" w:hAnsi="Arial Narrow" w:cstheme="minorBidi"/>
          <w:b/>
          <w:lang w:eastAsia="en-US"/>
        </w:rPr>
      </w:pPr>
      <w:r w:rsidRPr="002B0DE1">
        <w:rPr>
          <w:rFonts w:ascii="Arial Narrow" w:eastAsiaTheme="minorHAnsi" w:hAnsi="Arial Narrow" w:cstheme="minorBidi"/>
          <w:b/>
          <w:highlight w:val="yellow"/>
          <w:lang w:eastAsia="en-US"/>
        </w:rPr>
        <w:t xml:space="preserve">Ausencia de retorno social do proxecto industrial </w:t>
      </w:r>
      <w:r w:rsidRPr="00133C91">
        <w:rPr>
          <w:rFonts w:ascii="Arial Narrow" w:eastAsiaTheme="minorHAnsi" w:hAnsi="Arial Narrow" w:cstheme="minorBidi"/>
          <w:b/>
          <w:highlight w:val="yellow"/>
          <w:lang w:eastAsia="en-US"/>
        </w:rPr>
        <w:t>eólico.</w:t>
      </w:r>
      <w:r w:rsidR="00133C91" w:rsidRPr="00133C91">
        <w:rPr>
          <w:rFonts w:ascii="Arial Narrow" w:eastAsiaTheme="minorHAnsi" w:hAnsi="Arial Narrow" w:cstheme="minorBidi"/>
          <w:b/>
          <w:highlight w:val="yellow"/>
          <w:lang w:eastAsia="en-US"/>
        </w:rPr>
        <w:t xml:space="preserve"> Ausencia de utilidade social algunha.</w:t>
      </w:r>
    </w:p>
    <w:p w:rsidR="00CC12ED"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A mercantil promotora non indica cal é o retorno social do proxecto. O parque non xera emprego algún nin repercute en modo algún de forma positiva na economía da zona. Todo o contrario, xera un Fe</w:t>
      </w:r>
      <w:r w:rsidR="00E82774">
        <w:rPr>
          <w:rFonts w:ascii="Arial Narrow" w:eastAsiaTheme="minorHAnsi" w:hAnsi="Arial Narrow" w:cstheme="minorBidi"/>
          <w:lang w:eastAsia="en-US"/>
        </w:rPr>
        <w:t>ísmo paisaxístico sin precede</w:t>
      </w:r>
      <w:r w:rsidRPr="002B0DE1">
        <w:rPr>
          <w:rFonts w:ascii="Arial Narrow" w:eastAsiaTheme="minorHAnsi" w:hAnsi="Arial Narrow" w:cstheme="minorBidi"/>
          <w:lang w:eastAsia="en-US"/>
        </w:rPr>
        <w:t>ntes e industrializa un área xeográfica de elevados valores ambientais, paisaxísticos e patrimoniais prexudicando de xeito irreversible o benestar dás familias afectadas.</w:t>
      </w:r>
    </w:p>
    <w:p w:rsidR="00A06611" w:rsidRPr="00A06611" w:rsidRDefault="00A06611" w:rsidP="00A06611">
      <w:pPr>
        <w:jc w:val="both"/>
        <w:rPr>
          <w:rFonts w:ascii="Arial Narrow" w:eastAsiaTheme="minorHAnsi" w:hAnsi="Arial Narrow" w:cstheme="minorBidi"/>
          <w:lang w:eastAsia="en-US"/>
        </w:rPr>
      </w:pPr>
      <w:r>
        <w:rPr>
          <w:rFonts w:ascii="Arial Narrow" w:eastAsiaTheme="minorHAnsi" w:hAnsi="Arial Narrow" w:cstheme="minorBidi"/>
          <w:lang w:eastAsia="en-US"/>
        </w:rPr>
        <w:t xml:space="preserve">Cómpre lembrar que o municipio da Estrada  </w:t>
      </w:r>
      <w:r w:rsidRPr="00A06611">
        <w:rPr>
          <w:rFonts w:ascii="Arial Narrow" w:eastAsiaTheme="minorHAnsi" w:hAnsi="Arial Narrow" w:cstheme="minorBidi"/>
          <w:lang w:eastAsia="en-US"/>
        </w:rPr>
        <w:t>dispón de pla</w:t>
      </w:r>
      <w:r>
        <w:rPr>
          <w:rFonts w:ascii="Arial Narrow" w:eastAsiaTheme="minorHAnsi" w:hAnsi="Arial Narrow" w:cstheme="minorBidi"/>
          <w:lang w:eastAsia="en-US"/>
        </w:rPr>
        <w:t xml:space="preserve">n Xeral de Ordenación Municipal </w:t>
      </w:r>
      <w:r w:rsidRPr="00A06611">
        <w:rPr>
          <w:rFonts w:ascii="Arial Narrow" w:eastAsiaTheme="minorHAnsi" w:hAnsi="Arial Narrow" w:cstheme="minorBidi"/>
          <w:lang w:eastAsia="en-US"/>
        </w:rPr>
        <w:t>aprobado en data de 03/06/2013. Segundo este</w:t>
      </w:r>
      <w:r>
        <w:rPr>
          <w:rFonts w:ascii="Arial Narrow" w:eastAsiaTheme="minorHAnsi" w:hAnsi="Arial Narrow" w:cstheme="minorBidi"/>
          <w:lang w:eastAsia="en-US"/>
        </w:rPr>
        <w:t xml:space="preserve"> plan as clasificacións do chan </w:t>
      </w:r>
      <w:r w:rsidRPr="00A06611">
        <w:rPr>
          <w:rFonts w:ascii="Arial Narrow" w:eastAsiaTheme="minorHAnsi" w:hAnsi="Arial Narrow" w:cstheme="minorBidi"/>
          <w:lang w:eastAsia="en-US"/>
        </w:rPr>
        <w:t>sobre as que se emprazarán instalacións do parque eólico son as seguintes:</w:t>
      </w:r>
    </w:p>
    <w:p w:rsidR="00A06611" w:rsidRPr="00A06611" w:rsidRDefault="00A06611" w:rsidP="00A06611">
      <w:pPr>
        <w:jc w:val="both"/>
        <w:rPr>
          <w:rFonts w:ascii="Arial Narrow" w:eastAsiaTheme="minorHAnsi" w:hAnsi="Arial Narrow" w:cstheme="minorBidi"/>
          <w:lang w:eastAsia="en-US"/>
        </w:rPr>
      </w:pPr>
      <w:r w:rsidRPr="00A06611">
        <w:rPr>
          <w:rFonts w:ascii="Arial Narrow" w:eastAsiaTheme="minorHAnsi" w:hAnsi="Arial Narrow" w:cstheme="minorBidi"/>
          <w:lang w:eastAsia="en-US"/>
        </w:rPr>
        <w:t>• CHAN RÚSTICO DE PROTECCIÓN DE ESPAZOS NATURAIS</w:t>
      </w:r>
      <w:r>
        <w:rPr>
          <w:rFonts w:ascii="Arial Narrow" w:eastAsiaTheme="minorHAnsi" w:hAnsi="Arial Narrow" w:cstheme="minorBidi"/>
          <w:lang w:eastAsia="en-US"/>
        </w:rPr>
        <w:t xml:space="preserve"> </w:t>
      </w:r>
    </w:p>
    <w:p w:rsidR="00A06611" w:rsidRPr="00A06611" w:rsidRDefault="00A06611" w:rsidP="00A06611">
      <w:pPr>
        <w:jc w:val="both"/>
        <w:rPr>
          <w:rFonts w:ascii="Arial Narrow" w:eastAsiaTheme="minorHAnsi" w:hAnsi="Arial Narrow" w:cstheme="minorBidi"/>
          <w:lang w:eastAsia="en-US"/>
        </w:rPr>
      </w:pPr>
      <w:r>
        <w:rPr>
          <w:rFonts w:ascii="Arial Narrow" w:eastAsiaTheme="minorHAnsi" w:hAnsi="Arial Narrow" w:cstheme="minorBidi"/>
          <w:lang w:eastAsia="en-US"/>
        </w:rPr>
        <w:t xml:space="preserve">E que o municipio de </w:t>
      </w:r>
      <w:r w:rsidRPr="00A06611">
        <w:rPr>
          <w:rFonts w:ascii="Arial Narrow" w:eastAsiaTheme="minorHAnsi" w:hAnsi="Arial Narrow" w:cstheme="minorBidi"/>
          <w:lang w:eastAsia="en-US"/>
        </w:rPr>
        <w:t>Campo Lameiro dispón</w:t>
      </w:r>
      <w:r>
        <w:rPr>
          <w:rFonts w:ascii="Arial Narrow" w:eastAsiaTheme="minorHAnsi" w:hAnsi="Arial Narrow" w:cstheme="minorBidi"/>
          <w:lang w:eastAsia="en-US"/>
        </w:rPr>
        <w:t xml:space="preserve"> de Normas subsidiarias de plan </w:t>
      </w:r>
      <w:r w:rsidRPr="00A06611">
        <w:rPr>
          <w:rFonts w:ascii="Arial Narrow" w:eastAsiaTheme="minorHAnsi" w:hAnsi="Arial Narrow" w:cstheme="minorBidi"/>
          <w:lang w:eastAsia="en-US"/>
        </w:rPr>
        <w:t xml:space="preserve">aprobadas en data de 10/07/1996. Segundo estas normas </w:t>
      </w:r>
      <w:r>
        <w:rPr>
          <w:rFonts w:ascii="Arial Narrow" w:eastAsiaTheme="minorHAnsi" w:hAnsi="Arial Narrow" w:cstheme="minorBidi"/>
          <w:lang w:eastAsia="en-US"/>
        </w:rPr>
        <w:t xml:space="preserve">as clasificacións do chan sobre </w:t>
      </w:r>
      <w:r w:rsidRPr="00A06611">
        <w:rPr>
          <w:rFonts w:ascii="Arial Narrow" w:eastAsiaTheme="minorHAnsi" w:hAnsi="Arial Narrow" w:cstheme="minorBidi"/>
          <w:lang w:eastAsia="en-US"/>
        </w:rPr>
        <w:t>as que se emprazarán instalacións do parque eólico son as seguintes:</w:t>
      </w:r>
    </w:p>
    <w:p w:rsidR="00DF5DF4" w:rsidRDefault="00A06611" w:rsidP="00A06611">
      <w:pPr>
        <w:jc w:val="both"/>
        <w:rPr>
          <w:rFonts w:ascii="Arial Narrow" w:eastAsiaTheme="minorHAnsi" w:hAnsi="Arial Narrow" w:cstheme="minorBidi"/>
          <w:lang w:eastAsia="en-US"/>
        </w:rPr>
      </w:pPr>
      <w:r w:rsidRPr="00A06611">
        <w:rPr>
          <w:rFonts w:ascii="Arial Narrow" w:eastAsiaTheme="minorHAnsi" w:hAnsi="Arial Narrow" w:cstheme="minorBidi"/>
          <w:lang w:eastAsia="en-US"/>
        </w:rPr>
        <w:t>• CHAN NON URBANIZABLE DE PROTECCIÓN FORESTAL</w:t>
      </w:r>
    </w:p>
    <w:p w:rsidR="00A06611" w:rsidRDefault="00A06611" w:rsidP="00A06611">
      <w:pPr>
        <w:jc w:val="both"/>
        <w:rPr>
          <w:rFonts w:ascii="Arial Narrow" w:eastAsiaTheme="minorHAnsi" w:hAnsi="Arial Narrow" w:cstheme="minorBidi"/>
          <w:lang w:eastAsia="en-US"/>
        </w:rPr>
      </w:pPr>
      <w:r>
        <w:rPr>
          <w:rFonts w:ascii="Arial Narrow" w:eastAsiaTheme="minorHAnsi" w:hAnsi="Arial Narrow" w:cstheme="minorBidi"/>
          <w:lang w:eastAsia="en-US"/>
        </w:rPr>
        <w:t xml:space="preserve">Estas clasificacións refírense a valores do chan merecedores de protección, polo que a transformación urbanística prevista pola mercantil promotora non é viable, en tanto que a mesma ademais prodúcese sobre chans con características </w:t>
      </w:r>
      <w:r w:rsidR="005340A8">
        <w:rPr>
          <w:rFonts w:ascii="Arial Narrow" w:eastAsiaTheme="minorHAnsi" w:hAnsi="Arial Narrow" w:cstheme="minorBidi"/>
          <w:lang w:eastAsia="en-US"/>
        </w:rPr>
        <w:t>higrófilas</w:t>
      </w:r>
      <w:r>
        <w:rPr>
          <w:rFonts w:ascii="Arial Narrow" w:eastAsiaTheme="minorHAnsi" w:hAnsi="Arial Narrow" w:cstheme="minorBidi"/>
          <w:lang w:eastAsia="en-US"/>
        </w:rPr>
        <w:t xml:space="preserve"> propias de humedais e onde os numerosos regueiros, fontes e cauces configuran unhas condicións naturais merecedoras de especial protección.</w:t>
      </w:r>
    </w:p>
    <w:p w:rsidR="00957E8E" w:rsidRPr="00957E8E" w:rsidRDefault="00957E8E" w:rsidP="00957E8E">
      <w:pPr>
        <w:pStyle w:val="Prrafodelista"/>
        <w:numPr>
          <w:ilvl w:val="0"/>
          <w:numId w:val="28"/>
        </w:numPr>
        <w:jc w:val="both"/>
        <w:rPr>
          <w:rFonts w:ascii="Arial Narrow" w:eastAsiaTheme="minorHAnsi" w:hAnsi="Arial Narrow" w:cstheme="minorBidi"/>
          <w:b/>
          <w:highlight w:val="yellow"/>
          <w:lang w:eastAsia="en-US"/>
        </w:rPr>
      </w:pPr>
      <w:r w:rsidRPr="00957E8E">
        <w:rPr>
          <w:rFonts w:ascii="Arial Narrow" w:eastAsiaTheme="minorHAnsi" w:hAnsi="Arial Narrow" w:cstheme="minorBidi"/>
          <w:b/>
          <w:highlight w:val="yellow"/>
          <w:lang w:eastAsia="en-US"/>
        </w:rPr>
        <w:t>Máis dun cento de páxinas en linguna non oficial da Comunidade autónoma de Galicia.</w:t>
      </w:r>
      <w:r w:rsidR="001B18B7">
        <w:rPr>
          <w:rFonts w:ascii="Arial Narrow" w:eastAsiaTheme="minorHAnsi" w:hAnsi="Arial Narrow" w:cstheme="minorBidi"/>
          <w:b/>
          <w:highlight w:val="yellow"/>
          <w:lang w:eastAsia="en-US"/>
        </w:rPr>
        <w:t xml:space="preserve"> Vulneración flagrante do dereito á información pública en materia ambiental e do Convenio de Aarhus.</w:t>
      </w:r>
    </w:p>
    <w:p w:rsidR="00957E8E" w:rsidRPr="00957E8E" w:rsidRDefault="00957E8E" w:rsidP="00836CEE">
      <w:pPr>
        <w:jc w:val="both"/>
        <w:rPr>
          <w:rFonts w:ascii="Arial Narrow" w:eastAsiaTheme="minorHAnsi" w:hAnsi="Arial Narrow" w:cstheme="minorBidi"/>
          <w:lang w:eastAsia="en-US"/>
        </w:rPr>
      </w:pPr>
      <w:r w:rsidRPr="00957E8E">
        <w:rPr>
          <w:rFonts w:ascii="Arial Narrow" w:eastAsiaTheme="minorHAnsi" w:hAnsi="Arial Narrow" w:cstheme="minorBidi"/>
          <w:lang w:eastAsia="en-US"/>
        </w:rPr>
        <w:t xml:space="preserve">Véxase </w:t>
      </w:r>
      <w:r>
        <w:rPr>
          <w:rFonts w:ascii="Arial Narrow" w:eastAsiaTheme="minorHAnsi" w:hAnsi="Arial Narrow" w:cstheme="minorBidi"/>
          <w:lang w:eastAsia="en-US"/>
        </w:rPr>
        <w:t>Developer Package SG 5.0-132</w:t>
      </w:r>
      <w:r w:rsidRPr="00957E8E">
        <w:rPr>
          <w:rFonts w:ascii="Arial Narrow" w:eastAsiaTheme="minorHAnsi" w:hAnsi="Arial Narrow" w:cstheme="minorBidi"/>
          <w:lang w:eastAsia="en-US"/>
        </w:rPr>
        <w:t>, das páxinas 45 á 165. Sometan de novo a exposici</w:t>
      </w:r>
      <w:r>
        <w:rPr>
          <w:rFonts w:ascii="Arial Narrow" w:eastAsiaTheme="minorHAnsi" w:hAnsi="Arial Narrow" w:cstheme="minorBidi"/>
          <w:lang w:eastAsia="en-US"/>
        </w:rPr>
        <w:t>ón pública este documento.</w:t>
      </w:r>
    </w:p>
    <w:p w:rsidR="00CC12ED" w:rsidRPr="00240099" w:rsidRDefault="00CC12ED" w:rsidP="00836CEE">
      <w:pPr>
        <w:pStyle w:val="Prrafodelista"/>
        <w:numPr>
          <w:ilvl w:val="0"/>
          <w:numId w:val="28"/>
        </w:numPr>
        <w:autoSpaceDE w:val="0"/>
        <w:autoSpaceDN w:val="0"/>
        <w:adjustRightInd w:val="0"/>
        <w:jc w:val="both"/>
        <w:rPr>
          <w:rFonts w:ascii="Arial Narrow" w:eastAsiaTheme="minorHAnsi" w:hAnsi="Arial Narrow" w:cs="Arial"/>
          <w:highlight w:val="yellow"/>
          <w:lang w:eastAsia="en-US"/>
        </w:rPr>
      </w:pPr>
      <w:r w:rsidRPr="002B0DE1">
        <w:rPr>
          <w:rFonts w:ascii="Arial Narrow" w:eastAsiaTheme="minorHAnsi" w:hAnsi="Arial Narrow" w:cs="Arial"/>
          <w:b/>
          <w:bCs/>
          <w:highlight w:val="yellow"/>
          <w:lang w:eastAsia="en-US"/>
        </w:rPr>
        <w:t xml:space="preserve">Afección significativa, severa e prexuizos irreparables para a Paisaxe e á biodiversidade. </w:t>
      </w:r>
      <w:r w:rsidR="005F2A9D" w:rsidRPr="002B0DE1">
        <w:rPr>
          <w:rFonts w:ascii="Arial Narrow" w:eastAsiaTheme="minorHAnsi" w:hAnsi="Arial Narrow" w:cs="Arial"/>
          <w:b/>
          <w:bCs/>
          <w:highlight w:val="yellow"/>
          <w:lang w:eastAsia="en-US"/>
        </w:rPr>
        <w:t>Xeración e/ou incremento</w:t>
      </w:r>
      <w:r w:rsidRPr="002B0DE1">
        <w:rPr>
          <w:rFonts w:ascii="Arial Narrow" w:eastAsiaTheme="minorHAnsi" w:hAnsi="Arial Narrow" w:cs="Arial"/>
          <w:b/>
          <w:bCs/>
          <w:highlight w:val="yellow"/>
          <w:lang w:eastAsia="en-US"/>
        </w:rPr>
        <w:t xml:space="preserve"> do Feísmo Paisaxístico e afección s</w:t>
      </w:r>
      <w:r w:rsidR="00240099">
        <w:rPr>
          <w:rFonts w:ascii="Arial Narrow" w:eastAsiaTheme="minorHAnsi" w:hAnsi="Arial Narrow" w:cs="Arial"/>
          <w:b/>
          <w:bCs/>
          <w:highlight w:val="yellow"/>
          <w:lang w:eastAsia="en-US"/>
        </w:rPr>
        <w:t xml:space="preserve">evera ao turismo e á </w:t>
      </w:r>
      <w:r w:rsidR="00240099" w:rsidRPr="00240099">
        <w:rPr>
          <w:rFonts w:ascii="Arial Narrow" w:eastAsiaTheme="minorHAnsi" w:hAnsi="Arial Narrow" w:cs="Arial"/>
          <w:b/>
          <w:bCs/>
          <w:highlight w:val="yellow"/>
          <w:lang w:eastAsia="en-US"/>
        </w:rPr>
        <w:t>hostalería. Vulneración flagrante do Convenio europeo da Paisaxe.</w:t>
      </w:r>
    </w:p>
    <w:p w:rsidR="006843DC" w:rsidRPr="006843DC" w:rsidRDefault="006843DC" w:rsidP="006843DC">
      <w:pPr>
        <w:autoSpaceDE w:val="0"/>
        <w:autoSpaceDN w:val="0"/>
        <w:adjustRightInd w:val="0"/>
        <w:jc w:val="both"/>
        <w:rPr>
          <w:rFonts w:ascii="Arial Narrow" w:eastAsiaTheme="minorHAnsi" w:hAnsi="Arial Narrow" w:cs="Arial"/>
          <w:lang w:eastAsia="en-US"/>
        </w:rPr>
      </w:pPr>
      <w:r w:rsidRPr="006843DC">
        <w:rPr>
          <w:rFonts w:ascii="Arial Narrow" w:eastAsiaTheme="minorHAnsi" w:hAnsi="Arial Narrow" w:cs="Arial"/>
          <w:lang w:eastAsia="en-US"/>
        </w:rPr>
        <w:t xml:space="preserve">O parque eólico e a súa infraestrutura de evacuación fragmenta os hábitats, os ecosistemas e implica directamente a perda de biodiversidade. Pero non é só este parque. Existen outros parques no mesmo ámbito xeográfico. O proxecto eólico engadido aos parques existentes transforma as paisaxes de mosaicos agro –forestais e de montaña nunha paisaxe inhóspita de marcado carácter industrial inzada de muíños e liñas de alta tensión. </w:t>
      </w:r>
    </w:p>
    <w:p w:rsidR="006843DC" w:rsidRPr="006843DC" w:rsidRDefault="006843DC" w:rsidP="006843DC">
      <w:pPr>
        <w:jc w:val="both"/>
        <w:rPr>
          <w:rFonts w:ascii="Arial Narrow" w:eastAsiaTheme="minorHAnsi" w:hAnsi="Arial Narrow" w:cstheme="minorBidi"/>
          <w:lang w:eastAsia="en-US"/>
        </w:rPr>
      </w:pPr>
      <w:r w:rsidRPr="006843DC">
        <w:rPr>
          <w:rFonts w:ascii="Arial Narrow" w:eastAsiaTheme="minorHAnsi" w:hAnsi="Arial Narrow" w:cstheme="minorBidi"/>
          <w:lang w:eastAsia="en-US"/>
        </w:rPr>
        <w:t>Por outra banda, o proxecto afecta de maneira irreversible a lugares identitarios para a poboación e as familias que viven, residen e/ou traballan no ámbito xeográfico do parque e que resultan obviadas pola mercantil promotora.</w:t>
      </w:r>
    </w:p>
    <w:p w:rsidR="006843DC" w:rsidRPr="006843DC" w:rsidRDefault="006843DC" w:rsidP="006843DC">
      <w:pPr>
        <w:jc w:val="both"/>
        <w:rPr>
          <w:rFonts w:ascii="Arial Narrow" w:eastAsiaTheme="minorHAnsi" w:hAnsi="Arial Narrow" w:cstheme="minorBidi"/>
          <w:lang w:eastAsia="en-US"/>
        </w:rPr>
      </w:pPr>
      <w:r w:rsidRPr="006843DC">
        <w:rPr>
          <w:rFonts w:ascii="Arial Narrow" w:eastAsiaTheme="minorHAnsi" w:hAnsi="Arial Narrow" w:cstheme="minorBidi"/>
          <w:lang w:eastAsia="en-US"/>
        </w:rPr>
        <w:t>Estas paisaxes identitarias ou peculariares están construídas a partir das vidas das persoas, as súas percepcións e son moitas veces fundamentais para o sentimento de identidade e o benestar das persoas. Trátase de paisaxes identitarias dás persoas que constrúen e viven na paisaxe en si, cuxas miradas probablemente non son panorámicas, nin sequera admiran, pero cuxas percepcións sensoriais descenden aos máis pequenos detalles, identificando paisaxes de vida, soños, símbolos. A mercantil promotora pretende a afección a estas paisaxes sin a preceptiva licencia social.</w:t>
      </w:r>
    </w:p>
    <w:p w:rsidR="000046DC" w:rsidRDefault="006843DC" w:rsidP="008C6191">
      <w:pPr>
        <w:autoSpaceDE w:val="0"/>
        <w:autoSpaceDN w:val="0"/>
        <w:adjustRightInd w:val="0"/>
        <w:jc w:val="both"/>
        <w:rPr>
          <w:rFonts w:ascii="Arial Narrow" w:eastAsiaTheme="minorHAnsi" w:hAnsi="Arial Narrow" w:cs="Arial"/>
          <w:b/>
          <w:bCs/>
          <w:lang w:eastAsia="en-US"/>
        </w:rPr>
      </w:pPr>
      <w:r w:rsidRPr="006843DC">
        <w:rPr>
          <w:rFonts w:ascii="Arial Narrow" w:eastAsiaTheme="minorHAnsi" w:hAnsi="Arial Narrow" w:cstheme="minorBidi"/>
          <w:lang w:eastAsia="en-US"/>
        </w:rPr>
        <w:t>Estariamos a falar xa dunha paisaxe cada vez máis industrial co abandono progresivo e crecente dos tradicionais mosaicos agro –forestais e de montaña.</w:t>
      </w:r>
    </w:p>
    <w:p w:rsidR="008C6191" w:rsidRPr="008C6191" w:rsidRDefault="008C6191" w:rsidP="008C6191">
      <w:pPr>
        <w:jc w:val="both"/>
        <w:rPr>
          <w:rFonts w:ascii="Arial Narrow" w:eastAsiaTheme="minorHAnsi" w:hAnsi="Arial Narrow" w:cstheme="minorBidi"/>
          <w:lang w:eastAsia="en-US"/>
        </w:rPr>
      </w:pPr>
      <w:r w:rsidRPr="008C6191">
        <w:rPr>
          <w:rFonts w:ascii="Arial Narrow" w:eastAsiaTheme="minorHAnsi" w:hAnsi="Arial Narrow" w:cstheme="minorBidi"/>
          <w:lang w:eastAsia="en-US"/>
        </w:rPr>
        <w:t>O EIA obvia a arqueoloxía da paisaxe e a relación entre os elementos do patrimonio cultural como</w:t>
      </w:r>
      <w:r w:rsidR="00DD5860">
        <w:rPr>
          <w:rFonts w:ascii="Arial Narrow" w:eastAsiaTheme="minorHAnsi" w:hAnsi="Arial Narrow" w:cstheme="minorBidi"/>
          <w:lang w:eastAsia="en-US"/>
        </w:rPr>
        <w:t xml:space="preserve"> o Alto do Cadavo (697 metros), o Monte do Cadavo, a Lagoa, a Fonte Cega, o Mirador dos Cregos (803 metros), as Gallas de Paramilleiros, o Pozo da Meniña, a Fonte Porpazo, As Gallas, a Fonte do Cabalo, o Chan do Carope, o Malpaso, o Monte dos Cregos (754 metros), a Fonte Cella, os Pasos de Cristo, o Chan do Carope, o Campo das Cruces, o Carballo da Boulla, o Caomariño, o Coto de Castro, o Coto dos Castros, a Costa da Carga, o Couto de Moscallo, a Porta Señada, A Lama, o Coto da Lama, As Mestas, o Coto do Peón, o Caveiro, a Pedra do Forno, o Couto Abeleira (721 metros), o Pico dos Aguillóns, a Pena Redonda (717 metros), A Quenlla, A Cruz do Campelo, As Lobateiras, A Laxa Grande, o Chan das Lamas, os Cotos de Enviande, o Coto da Conla, o Coto da Xesta, a Estibadiña, o Campo do Marco, Os Castrelos, O Muíño da Porta Gavián, </w:t>
      </w:r>
      <w:r w:rsidR="00E62A16">
        <w:rPr>
          <w:rFonts w:ascii="Arial Narrow" w:eastAsiaTheme="minorHAnsi" w:hAnsi="Arial Narrow" w:cstheme="minorBidi"/>
          <w:lang w:eastAsia="en-US"/>
        </w:rPr>
        <w:t>o Foxo Vello, o Fabeiro, A Serra, a Vala Fonte, a Rega Parga, as Eiras, a Fonte Garrido, o Alto de Valiñas, o Outeiro Quintas, o Outeiro de Pena Cabral, o Coto de Preiro, a Lomba, o Porto dos Paus, o Outeiro da Laxe…etc.</w:t>
      </w:r>
    </w:p>
    <w:p w:rsidR="008C6191" w:rsidRPr="008C6191" w:rsidRDefault="008C6191" w:rsidP="008C6191">
      <w:pPr>
        <w:autoSpaceDE w:val="0"/>
        <w:autoSpaceDN w:val="0"/>
        <w:adjustRightInd w:val="0"/>
        <w:jc w:val="both"/>
        <w:rPr>
          <w:rFonts w:ascii="Arial Narrow" w:eastAsiaTheme="minorHAnsi" w:hAnsi="Arial Narrow" w:cs="Arial"/>
          <w:b/>
          <w:bCs/>
          <w:lang w:eastAsia="en-US"/>
        </w:rPr>
      </w:pPr>
      <w:r w:rsidRPr="008C6191">
        <w:rPr>
          <w:rFonts w:ascii="Arial Narrow" w:eastAsiaTheme="minorHAnsi" w:hAnsi="Arial Narrow" w:cstheme="minorBidi"/>
          <w:lang w:eastAsia="en-US"/>
        </w:rPr>
        <w:t>O elevado número de familias afectadas e a perda da biodiversidade e a fragmentación dos hábitats é incoherente coa crise climática actual</w:t>
      </w:r>
      <w:r w:rsidR="002704E9">
        <w:rPr>
          <w:rFonts w:ascii="Arial Narrow" w:eastAsiaTheme="minorHAnsi" w:hAnsi="Arial Narrow" w:cstheme="minorBidi"/>
          <w:lang w:eastAsia="en-US"/>
        </w:rPr>
        <w:t>. Ademais non se avalia o impacto sinérxico e acumulado (éste moi importante), en relación á LAT de evacuación e o continxente de parques eólicos que comparten tanto a subestación como as infraestruturas de evacuación e conexión.</w:t>
      </w:r>
    </w:p>
    <w:p w:rsidR="000046DC" w:rsidRPr="002B0DE1" w:rsidRDefault="000046DC" w:rsidP="00836CEE">
      <w:pPr>
        <w:pStyle w:val="Prrafodelista"/>
        <w:autoSpaceDE w:val="0"/>
        <w:autoSpaceDN w:val="0"/>
        <w:adjustRightInd w:val="0"/>
        <w:jc w:val="both"/>
        <w:rPr>
          <w:rFonts w:ascii="Arial Narrow" w:eastAsiaTheme="minorHAnsi" w:hAnsi="Arial Narrow" w:cs="Arial"/>
          <w:lang w:eastAsia="en-US"/>
        </w:rPr>
      </w:pPr>
    </w:p>
    <w:p w:rsidR="00CC12ED" w:rsidRPr="002B0DE1" w:rsidRDefault="00CC12ED" w:rsidP="00836CEE">
      <w:pPr>
        <w:pStyle w:val="Prrafodelista"/>
        <w:numPr>
          <w:ilvl w:val="0"/>
          <w:numId w:val="28"/>
        </w:numPr>
        <w:jc w:val="both"/>
        <w:rPr>
          <w:rFonts w:ascii="Arial Narrow" w:eastAsiaTheme="minorHAnsi" w:hAnsi="Arial Narrow" w:cstheme="minorBidi"/>
          <w:lang w:eastAsia="en-US"/>
        </w:rPr>
      </w:pPr>
      <w:r w:rsidRPr="002B0DE1">
        <w:rPr>
          <w:rFonts w:ascii="Arial Narrow" w:eastAsiaTheme="minorHAnsi" w:hAnsi="Arial Narrow" w:cstheme="minorBidi"/>
          <w:b/>
          <w:highlight w:val="yellow"/>
          <w:lang w:eastAsia="en-US"/>
        </w:rPr>
        <w:t xml:space="preserve">Afección severa e prexuizos irreparables para o Camiño </w:t>
      </w:r>
      <w:r w:rsidRPr="009476A8">
        <w:rPr>
          <w:rFonts w:ascii="Arial Narrow" w:eastAsiaTheme="minorHAnsi" w:hAnsi="Arial Narrow" w:cstheme="minorBidi"/>
          <w:b/>
          <w:highlight w:val="yellow"/>
          <w:lang w:eastAsia="en-US"/>
        </w:rPr>
        <w:t>de Santiag</w:t>
      </w:r>
      <w:r w:rsidR="009476A8" w:rsidRPr="009476A8">
        <w:rPr>
          <w:rFonts w:ascii="Arial Narrow" w:eastAsiaTheme="minorHAnsi" w:hAnsi="Arial Narrow" w:cstheme="minorBidi"/>
          <w:b/>
          <w:highlight w:val="yellow"/>
          <w:lang w:eastAsia="en-US"/>
        </w:rPr>
        <w:t>o. Xeración de Feísmo Paisaxístico.</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Patrimonio da Humanidade desde 1993 e Itinerario Cultural Europeo (ICE), unha etiqueta creada polo Consello de Europa para promover unha cultura europea común.</w:t>
      </w:r>
      <w:r w:rsidR="009476A8">
        <w:rPr>
          <w:rFonts w:ascii="Arial Narrow" w:eastAsiaTheme="minorHAnsi" w:hAnsi="Arial Narrow" w:cstheme="minorBidi"/>
          <w:lang w:eastAsia="en-US"/>
        </w:rPr>
        <w:t xml:space="preserve"> O impacto paisaxístico sobre o mesmo é inasumible. A isto hai que engadir o impacto acumulado do continxente de parques previstos para a mesma área xeográfica e os xa instalados. </w:t>
      </w:r>
    </w:p>
    <w:p w:rsidR="00CC12ED" w:rsidRPr="00780CFB" w:rsidRDefault="00CC12ED" w:rsidP="00780CFB">
      <w:pPr>
        <w:pStyle w:val="Prrafodelista"/>
        <w:numPr>
          <w:ilvl w:val="0"/>
          <w:numId w:val="28"/>
        </w:numPr>
        <w:jc w:val="both"/>
        <w:rPr>
          <w:rFonts w:ascii="Arial Narrow" w:eastAsiaTheme="minorHAnsi" w:hAnsi="Arial Narrow" w:cstheme="minorBidi"/>
          <w:b/>
          <w:highlight w:val="yellow"/>
          <w:lang w:eastAsia="en-US"/>
        </w:rPr>
      </w:pPr>
      <w:r w:rsidRPr="002B0DE1">
        <w:rPr>
          <w:rFonts w:ascii="Arial Narrow" w:eastAsiaTheme="minorHAnsi" w:hAnsi="Arial Narrow" w:cstheme="minorBidi"/>
          <w:b/>
          <w:highlight w:val="yellow"/>
          <w:lang w:eastAsia="en-US"/>
        </w:rPr>
        <w:t xml:space="preserve">Afección severa e prexuizos irreversibles para as </w:t>
      </w:r>
      <w:r w:rsidR="00371214" w:rsidRPr="002B0DE1">
        <w:rPr>
          <w:rFonts w:ascii="Arial Narrow" w:eastAsiaTheme="minorHAnsi" w:hAnsi="Arial Narrow" w:cstheme="minorBidi"/>
          <w:b/>
          <w:highlight w:val="yellow"/>
          <w:lang w:eastAsia="en-US"/>
        </w:rPr>
        <w:t>Áreas de Interés paisaxístico (</w:t>
      </w:r>
      <w:r w:rsidRPr="00780CFB">
        <w:rPr>
          <w:rFonts w:ascii="Arial Narrow" w:eastAsiaTheme="minorHAnsi" w:hAnsi="Arial Narrow" w:cstheme="minorBidi"/>
          <w:b/>
          <w:highlight w:val="yellow"/>
          <w:lang w:eastAsia="en-US"/>
        </w:rPr>
        <w:t>AEIP)</w:t>
      </w:r>
      <w:r w:rsidR="00780CFB" w:rsidRPr="00780CFB">
        <w:rPr>
          <w:rFonts w:ascii="Arial Narrow" w:eastAsiaTheme="minorHAnsi" w:hAnsi="Arial Narrow" w:cstheme="minorBidi"/>
          <w:b/>
          <w:highlight w:val="yellow"/>
          <w:lang w:eastAsia="en-US"/>
        </w:rPr>
        <w:t xml:space="preserve"> e xeración de Feísmo Paisaxístico:</w:t>
      </w:r>
    </w:p>
    <w:p w:rsidR="008735BE" w:rsidRPr="008735BE" w:rsidRDefault="00F15E49" w:rsidP="008735BE">
      <w:pPr>
        <w:jc w:val="both"/>
        <w:rPr>
          <w:rFonts w:ascii="Arial Narrow" w:eastAsiaTheme="minorHAnsi" w:hAnsi="Arial Narrow" w:cstheme="minorBidi"/>
          <w:lang w:eastAsia="en-US"/>
        </w:rPr>
      </w:pPr>
      <w:r>
        <w:rPr>
          <w:rFonts w:ascii="Arial Narrow" w:eastAsiaTheme="minorHAnsi" w:hAnsi="Arial Narrow" w:cstheme="minorBidi"/>
          <w:lang w:eastAsia="en-US"/>
        </w:rPr>
        <w:t>Á</w:t>
      </w:r>
      <w:r w:rsidR="008735BE" w:rsidRPr="008735BE">
        <w:rPr>
          <w:rFonts w:ascii="Arial Narrow" w:eastAsiaTheme="minorHAnsi" w:hAnsi="Arial Narrow" w:cstheme="minorBidi"/>
          <w:lang w:eastAsia="en-US"/>
        </w:rPr>
        <w:t>rea Arqueolóxica de Campo Lameiro</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San Xusto-Río Lérez</w:t>
      </w:r>
    </w:p>
    <w:p w:rsidR="00F15E49"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Castro de Penalba</w:t>
      </w:r>
    </w:p>
    <w:p w:rsidR="00F15E49" w:rsidRDefault="008735BE" w:rsidP="00F15E49">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Coto de Codeseda</w:t>
      </w:r>
    </w:p>
    <w:p w:rsidR="008735BE" w:rsidRPr="008735BE" w:rsidRDefault="008735BE" w:rsidP="00F15E49">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Fervenza de Segade</w:t>
      </w:r>
    </w:p>
    <w:p w:rsidR="00F15E49"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Río Barosa</w:t>
      </w:r>
    </w:p>
    <w:p w:rsidR="00F15E49" w:rsidRDefault="00F15E49" w:rsidP="008735BE">
      <w:pPr>
        <w:jc w:val="both"/>
        <w:rPr>
          <w:rFonts w:ascii="Arial Narrow" w:eastAsiaTheme="minorHAnsi" w:hAnsi="Arial Narrow" w:cstheme="minorBidi"/>
          <w:lang w:eastAsia="en-US"/>
        </w:rPr>
      </w:pPr>
      <w:r>
        <w:rPr>
          <w:rFonts w:ascii="Arial Narrow" w:eastAsiaTheme="minorHAnsi" w:hAnsi="Arial Narrow" w:cstheme="minorBidi"/>
          <w:lang w:eastAsia="en-US"/>
        </w:rPr>
        <w:t xml:space="preserve">Val do alto  </w:t>
      </w:r>
      <w:r w:rsidR="008735BE" w:rsidRPr="008735BE">
        <w:rPr>
          <w:rFonts w:ascii="Arial Narrow" w:eastAsiaTheme="minorHAnsi" w:hAnsi="Arial Narrow" w:cstheme="minorBidi"/>
          <w:lang w:eastAsia="en-US"/>
        </w:rPr>
        <w:t>Almofrei</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Serra do Cando</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Serra do Candán e Montes do Testeiro</w:t>
      </w:r>
    </w:p>
    <w:p w:rsidR="008735BE" w:rsidRPr="008735BE" w:rsidRDefault="008735BE" w:rsidP="00F15E49">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Monte de San Sebastián</w:t>
      </w:r>
    </w:p>
    <w:p w:rsidR="008735BE" w:rsidRPr="00780CFB" w:rsidRDefault="00780CFB" w:rsidP="00780CFB">
      <w:pPr>
        <w:pStyle w:val="Prrafodelista"/>
        <w:numPr>
          <w:ilvl w:val="0"/>
          <w:numId w:val="28"/>
        </w:numPr>
        <w:jc w:val="both"/>
        <w:rPr>
          <w:rFonts w:ascii="Arial Narrow" w:eastAsiaTheme="minorHAnsi" w:hAnsi="Arial Narrow" w:cstheme="minorBidi"/>
          <w:b/>
          <w:lang w:eastAsia="en-US"/>
        </w:rPr>
      </w:pPr>
      <w:r w:rsidRPr="00780CFB">
        <w:rPr>
          <w:rFonts w:ascii="Arial Narrow" w:eastAsiaTheme="minorHAnsi" w:hAnsi="Arial Narrow" w:cstheme="minorBidi"/>
          <w:b/>
          <w:highlight w:val="yellow"/>
          <w:lang w:eastAsia="en-US"/>
        </w:rPr>
        <w:t>Afecci</w:t>
      </w:r>
      <w:r>
        <w:rPr>
          <w:rFonts w:ascii="Arial Narrow" w:eastAsiaTheme="minorHAnsi" w:hAnsi="Arial Narrow" w:cstheme="minorBidi"/>
          <w:b/>
          <w:highlight w:val="yellow"/>
          <w:lang w:eastAsia="en-US"/>
        </w:rPr>
        <w:t xml:space="preserve">ón severa a </w:t>
      </w:r>
      <w:r w:rsidRPr="00780CFB">
        <w:rPr>
          <w:rFonts w:ascii="Arial Narrow" w:eastAsiaTheme="minorHAnsi" w:hAnsi="Arial Narrow" w:cstheme="minorBidi"/>
          <w:b/>
          <w:highlight w:val="yellow"/>
          <w:lang w:eastAsia="en-US"/>
        </w:rPr>
        <w:t>itinerarios</w:t>
      </w:r>
      <w:r>
        <w:rPr>
          <w:rFonts w:ascii="Arial Narrow" w:eastAsiaTheme="minorHAnsi" w:hAnsi="Arial Narrow" w:cstheme="minorBidi"/>
          <w:b/>
          <w:highlight w:val="yellow"/>
          <w:lang w:eastAsia="en-US"/>
        </w:rPr>
        <w:t>, sendeiros e áreas recreativas. X</w:t>
      </w:r>
      <w:r w:rsidRPr="00780CFB">
        <w:rPr>
          <w:rFonts w:ascii="Arial Narrow" w:eastAsiaTheme="minorHAnsi" w:hAnsi="Arial Narrow" w:cstheme="minorBidi"/>
          <w:b/>
          <w:highlight w:val="yellow"/>
          <w:lang w:eastAsia="en-US"/>
        </w:rPr>
        <w:t>eración de Feísmo Paisaxístico</w:t>
      </w:r>
      <w:r>
        <w:rPr>
          <w:rFonts w:ascii="Arial Narrow" w:eastAsiaTheme="minorHAnsi" w:hAnsi="Arial Narrow" w:cstheme="minorBidi"/>
          <w:b/>
          <w:highlight w:val="yellow"/>
          <w:lang w:eastAsia="en-US"/>
        </w:rPr>
        <w:t>. Afección severa ao turismo e á hostalería</w:t>
      </w:r>
      <w:r w:rsidRPr="00780CFB">
        <w:rPr>
          <w:rFonts w:ascii="Arial Narrow" w:eastAsiaTheme="minorHAnsi" w:hAnsi="Arial Narrow" w:cstheme="minorBidi"/>
          <w:b/>
          <w:highlight w:val="yellow"/>
          <w:lang w:eastAsia="en-US"/>
        </w:rPr>
        <w:t>:</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Ruta do Almofrei</w:t>
      </w:r>
    </w:p>
    <w:p w:rsidR="008735BE" w:rsidRPr="008735BE" w:rsidRDefault="008735BE" w:rsidP="00780CFB">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Codeseda-Sabucedo-Codeseda</w:t>
      </w:r>
    </w:p>
    <w:p w:rsidR="008735BE" w:rsidRPr="008735BE" w:rsidRDefault="008735BE" w:rsidP="00780CFB">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Brañas de Xestoso (Tras do Couto – Couto de San Sebastián</w:t>
      </w:r>
    </w:p>
    <w:p w:rsidR="008735BE" w:rsidRPr="008735BE" w:rsidRDefault="008735BE" w:rsidP="00780CFB">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Petrglifos de Cequeril</w:t>
      </w:r>
    </w:p>
    <w:p w:rsidR="008735BE" w:rsidRPr="008735BE" w:rsidRDefault="008735BE" w:rsidP="00780CFB">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Chan de Lagoa – Outeiro da Moa</w:t>
      </w:r>
    </w:p>
    <w:p w:rsidR="008735BE" w:rsidRPr="008735BE" w:rsidRDefault="008735BE" w:rsidP="00780CFB">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Petroglifo do Penuoco – Monte da Rosada – Capela de San Mamede</w:t>
      </w:r>
    </w:p>
    <w:p w:rsidR="008735BE" w:rsidRPr="008735BE" w:rsidRDefault="008735BE" w:rsidP="00780CFB">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GR-94 Rural de Galicia</w:t>
      </w:r>
    </w:p>
    <w:p w:rsidR="008735BE" w:rsidRPr="008735BE" w:rsidRDefault="008735BE" w:rsidP="00780CFB">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PR-G 123 Senda Peonil da Ponte do Ramo</w:t>
      </w:r>
    </w:p>
    <w:p w:rsidR="008735BE" w:rsidRPr="008735BE" w:rsidRDefault="008735BE" w:rsidP="00780CFB">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PR-G 105 Sendeiro dos Muiños de Barosa</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PR-G 68 A Vía Escondida</w:t>
      </w:r>
    </w:p>
    <w:p w:rsidR="00762280"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PR-G 113 Rota das Pontes do Lérez</w:t>
      </w:r>
    </w:p>
    <w:p w:rsidR="00762280" w:rsidRPr="008735BE" w:rsidRDefault="00762280" w:rsidP="00762280">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Área</w:t>
      </w:r>
      <w:r w:rsidR="008735BE" w:rsidRPr="008735BE">
        <w:rPr>
          <w:rFonts w:ascii="Arial Narrow" w:eastAsiaTheme="minorHAnsi" w:hAnsi="Arial Narrow" w:cstheme="minorBidi"/>
          <w:lang w:eastAsia="en-US"/>
        </w:rPr>
        <w:t xml:space="preserve"> Recreativa de Lodeiro </w:t>
      </w:r>
    </w:p>
    <w:p w:rsidR="00762280" w:rsidRPr="008735BE" w:rsidRDefault="008735BE" w:rsidP="00762280">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xml:space="preserve">Baños de San Xusto </w:t>
      </w:r>
    </w:p>
    <w:p w:rsidR="008735BE" w:rsidRDefault="008735BE" w:rsidP="00762280">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Parque da natureza do río Barbosa</w:t>
      </w:r>
    </w:p>
    <w:p w:rsidR="00762280" w:rsidRDefault="00762280" w:rsidP="00762280">
      <w:pPr>
        <w:jc w:val="both"/>
        <w:rPr>
          <w:rFonts w:ascii="Arial Narrow" w:eastAsiaTheme="minorHAnsi" w:hAnsi="Arial Narrow" w:cstheme="minorBidi"/>
          <w:lang w:eastAsia="en-US"/>
        </w:rPr>
      </w:pPr>
      <w:r>
        <w:rPr>
          <w:rFonts w:ascii="Arial Narrow" w:eastAsiaTheme="minorHAnsi" w:hAnsi="Arial Narrow" w:cstheme="minorBidi"/>
          <w:lang w:eastAsia="en-US"/>
        </w:rPr>
        <w:t>Afección severa a numerosos afloramentos rochosos de formas diversas.</w:t>
      </w:r>
    </w:p>
    <w:p w:rsidR="009D265C" w:rsidRDefault="009D265C" w:rsidP="00762280">
      <w:pPr>
        <w:jc w:val="both"/>
        <w:rPr>
          <w:rFonts w:ascii="Arial Narrow" w:eastAsiaTheme="minorHAnsi" w:hAnsi="Arial Narrow" w:cstheme="minorBidi"/>
          <w:lang w:eastAsia="en-US"/>
        </w:rPr>
      </w:pPr>
      <w:r>
        <w:rPr>
          <w:rFonts w:ascii="Arial Narrow" w:eastAsiaTheme="minorHAnsi" w:hAnsi="Arial Narrow" w:cstheme="minorBidi"/>
          <w:lang w:eastAsia="en-US"/>
        </w:rPr>
        <w:t>A Rapa das Bestas, Festa de Interés Turístico Internacional</w:t>
      </w:r>
    </w:p>
    <w:p w:rsidR="009D265C" w:rsidRDefault="009D265C" w:rsidP="00762280">
      <w:pPr>
        <w:jc w:val="both"/>
        <w:rPr>
          <w:rFonts w:ascii="Arial Narrow" w:eastAsiaTheme="minorHAnsi" w:hAnsi="Arial Narrow" w:cstheme="minorBidi"/>
          <w:lang w:eastAsia="en-US"/>
        </w:rPr>
      </w:pPr>
      <w:r>
        <w:rPr>
          <w:rFonts w:ascii="Arial Narrow" w:eastAsiaTheme="minorHAnsi" w:hAnsi="Arial Narrow" w:cstheme="minorBidi"/>
          <w:lang w:eastAsia="en-US"/>
        </w:rPr>
        <w:t>O Curro das Bestas de Sabucedo</w:t>
      </w:r>
    </w:p>
    <w:p w:rsidR="00C24B71" w:rsidRDefault="00C24B71" w:rsidP="00762280">
      <w:pPr>
        <w:jc w:val="both"/>
        <w:rPr>
          <w:rFonts w:ascii="Arial Narrow" w:eastAsiaTheme="minorHAnsi" w:hAnsi="Arial Narrow" w:cstheme="minorBidi"/>
          <w:lang w:eastAsia="en-US"/>
        </w:rPr>
      </w:pPr>
      <w:r>
        <w:rPr>
          <w:rFonts w:ascii="Arial Narrow" w:eastAsiaTheme="minorHAnsi" w:hAnsi="Arial Narrow" w:cstheme="minorBidi"/>
          <w:noProof/>
        </w:rPr>
        <w:drawing>
          <wp:inline distT="0" distB="0" distL="0" distR="0">
            <wp:extent cx="6648450" cy="4981575"/>
            <wp:effectExtent l="0" t="0" r="0" b="9525"/>
            <wp:docPr id="1" name="Imagen 1" descr="C:\Users\Paidos\Desktop\Os Cotos de Envi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dos\Desktop\Os Cotos de Envian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p>
    <w:p w:rsidR="00C24B71" w:rsidRPr="004F0FA9" w:rsidRDefault="00C24B71" w:rsidP="004F0FA9">
      <w:pPr>
        <w:jc w:val="center"/>
        <w:rPr>
          <w:rFonts w:ascii="Arial Narrow" w:eastAsiaTheme="minorHAnsi" w:hAnsi="Arial Narrow" w:cstheme="minorBidi"/>
          <w:b/>
          <w:lang w:eastAsia="en-US"/>
        </w:rPr>
      </w:pPr>
      <w:r w:rsidRPr="004F0FA9">
        <w:rPr>
          <w:rFonts w:ascii="Arial Narrow" w:eastAsiaTheme="minorHAnsi" w:hAnsi="Arial Narrow" w:cstheme="minorBidi"/>
          <w:b/>
          <w:lang w:eastAsia="en-US"/>
        </w:rPr>
        <w:t>Afección paisaxística severa aos Cotos de Enviande, ruta de sendeirismo</w:t>
      </w:r>
    </w:p>
    <w:p w:rsidR="00C24B71" w:rsidRDefault="00C24B71" w:rsidP="00762280">
      <w:pPr>
        <w:jc w:val="both"/>
        <w:rPr>
          <w:rFonts w:ascii="Arial Narrow" w:eastAsiaTheme="minorHAnsi" w:hAnsi="Arial Narrow" w:cstheme="minorBidi"/>
          <w:lang w:eastAsia="en-US"/>
        </w:rPr>
      </w:pPr>
      <w:r>
        <w:rPr>
          <w:rFonts w:ascii="Arial Narrow" w:eastAsiaTheme="minorHAnsi" w:hAnsi="Arial Narrow" w:cstheme="minorBidi"/>
          <w:noProof/>
        </w:rPr>
        <w:drawing>
          <wp:inline distT="0" distB="0" distL="0" distR="0">
            <wp:extent cx="6648450" cy="4981575"/>
            <wp:effectExtent l="0" t="0" r="0" b="9525"/>
            <wp:docPr id="2" name="Imagen 2" descr="C:\Users\Paidos\Desktop\Ferveza de Montill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idos\Desktop\Ferveza de Montilló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p>
    <w:p w:rsidR="00C24B71" w:rsidRPr="004F0FA9" w:rsidRDefault="00C24B71" w:rsidP="004F0FA9">
      <w:pPr>
        <w:jc w:val="center"/>
        <w:rPr>
          <w:rFonts w:ascii="Arial Narrow" w:eastAsiaTheme="minorHAnsi" w:hAnsi="Arial Narrow" w:cstheme="minorBidi"/>
          <w:b/>
          <w:lang w:eastAsia="en-US"/>
        </w:rPr>
      </w:pPr>
      <w:r w:rsidRPr="004F0FA9">
        <w:rPr>
          <w:rFonts w:ascii="Arial Narrow" w:eastAsiaTheme="minorHAnsi" w:hAnsi="Arial Narrow" w:cstheme="minorBidi"/>
          <w:b/>
          <w:lang w:eastAsia="en-US"/>
        </w:rPr>
        <w:t>Afección severa á Fervenza de Montillón</w:t>
      </w:r>
    </w:p>
    <w:p w:rsidR="00C24B71" w:rsidRDefault="00C24B71" w:rsidP="00762280">
      <w:pPr>
        <w:jc w:val="both"/>
        <w:rPr>
          <w:rFonts w:ascii="Arial Narrow" w:eastAsiaTheme="minorHAnsi" w:hAnsi="Arial Narrow" w:cstheme="minorBidi"/>
          <w:lang w:eastAsia="en-US"/>
        </w:rPr>
      </w:pPr>
      <w:r>
        <w:rPr>
          <w:rFonts w:ascii="Arial Narrow" w:eastAsiaTheme="minorHAnsi" w:hAnsi="Arial Narrow" w:cstheme="minorBidi"/>
          <w:noProof/>
        </w:rPr>
        <w:drawing>
          <wp:inline distT="0" distB="0" distL="0" distR="0">
            <wp:extent cx="6648450" cy="4981575"/>
            <wp:effectExtent l="0" t="0" r="0" b="9525"/>
            <wp:docPr id="3" name="Imagen 3" descr="C:\Users\Paidos\Desktop\Parque arqueolóxico de Campo Lam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idos\Desktop\Parque arqueolóxico de Campo Lamei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p>
    <w:p w:rsidR="00C24B71" w:rsidRPr="004F0FA9" w:rsidRDefault="00C24B71" w:rsidP="004F0FA9">
      <w:pPr>
        <w:jc w:val="center"/>
        <w:rPr>
          <w:rFonts w:ascii="Arial Narrow" w:eastAsiaTheme="minorHAnsi" w:hAnsi="Arial Narrow" w:cstheme="minorBidi"/>
          <w:b/>
          <w:lang w:eastAsia="en-US"/>
        </w:rPr>
      </w:pPr>
      <w:r w:rsidRPr="004F0FA9">
        <w:rPr>
          <w:rFonts w:ascii="Arial Narrow" w:eastAsiaTheme="minorHAnsi" w:hAnsi="Arial Narrow" w:cstheme="minorBidi"/>
          <w:b/>
          <w:lang w:eastAsia="en-US"/>
        </w:rPr>
        <w:t>Afección severa</w:t>
      </w:r>
      <w:r w:rsidR="00582F4C">
        <w:rPr>
          <w:rFonts w:ascii="Arial Narrow" w:eastAsiaTheme="minorHAnsi" w:hAnsi="Arial Narrow" w:cstheme="minorBidi"/>
          <w:b/>
          <w:lang w:eastAsia="en-US"/>
        </w:rPr>
        <w:t xml:space="preserve"> e prexuizos irreversibles</w:t>
      </w:r>
      <w:r w:rsidRPr="004F0FA9">
        <w:rPr>
          <w:rFonts w:ascii="Arial Narrow" w:eastAsiaTheme="minorHAnsi" w:hAnsi="Arial Narrow" w:cstheme="minorBidi"/>
          <w:b/>
          <w:lang w:eastAsia="en-US"/>
        </w:rPr>
        <w:t xml:space="preserve"> ao Parque arqueolóxico de Campo Lameiro</w:t>
      </w:r>
      <w:r w:rsidR="00582F4C">
        <w:rPr>
          <w:rFonts w:ascii="Arial Narrow" w:eastAsiaTheme="minorHAnsi" w:hAnsi="Arial Narrow" w:cstheme="minorBidi"/>
          <w:b/>
          <w:lang w:eastAsia="en-US"/>
        </w:rPr>
        <w:t>. Descontextualización paisaxística e patrimonial</w:t>
      </w:r>
    </w:p>
    <w:p w:rsidR="00C24B71" w:rsidRDefault="00C24B71" w:rsidP="00762280">
      <w:pPr>
        <w:jc w:val="both"/>
        <w:rPr>
          <w:rFonts w:ascii="Arial Narrow" w:eastAsiaTheme="minorHAnsi" w:hAnsi="Arial Narrow" w:cstheme="minorBidi"/>
          <w:lang w:eastAsia="en-US"/>
        </w:rPr>
      </w:pPr>
      <w:r>
        <w:rPr>
          <w:rFonts w:ascii="Arial Narrow" w:eastAsiaTheme="minorHAnsi" w:hAnsi="Arial Narrow" w:cstheme="minorBidi"/>
          <w:noProof/>
        </w:rPr>
        <w:drawing>
          <wp:inline distT="0" distB="0" distL="0" distR="0">
            <wp:extent cx="6648450" cy="4981575"/>
            <wp:effectExtent l="0" t="0" r="0" b="9525"/>
            <wp:docPr id="4" name="Imagen 4" descr="C:\Users\Paidos\Desktop\Campo Lameiro Parque Arqueoló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idos\Desktop\Campo Lameiro Parque Arqueolóxic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p>
    <w:p w:rsidR="00C24B71" w:rsidRDefault="00C24B71" w:rsidP="00762280">
      <w:pPr>
        <w:jc w:val="both"/>
        <w:rPr>
          <w:rFonts w:ascii="Arial Narrow" w:eastAsiaTheme="minorHAnsi" w:hAnsi="Arial Narrow" w:cstheme="minorBidi"/>
          <w:lang w:eastAsia="en-US"/>
        </w:rPr>
      </w:pPr>
      <w:r>
        <w:rPr>
          <w:rFonts w:ascii="Arial Narrow" w:eastAsiaTheme="minorHAnsi" w:hAnsi="Arial Narrow" w:cstheme="minorBidi"/>
          <w:noProof/>
        </w:rPr>
        <w:drawing>
          <wp:inline distT="0" distB="0" distL="0" distR="0">
            <wp:extent cx="6638925" cy="8858250"/>
            <wp:effectExtent l="0" t="0" r="9525" b="0"/>
            <wp:docPr id="5" name="Imagen 5" descr="C:\Users\Paidos\Desktop\Senda Peonil da Ponte do Ramo PR G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idos\Desktop\Senda Peonil da Ponte do Ramo PR G 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8858250"/>
                    </a:xfrm>
                    <a:prstGeom prst="rect">
                      <a:avLst/>
                    </a:prstGeom>
                    <a:noFill/>
                    <a:ln>
                      <a:noFill/>
                    </a:ln>
                  </pic:spPr>
                </pic:pic>
              </a:graphicData>
            </a:graphic>
          </wp:inline>
        </w:drawing>
      </w:r>
    </w:p>
    <w:p w:rsidR="00C24B71" w:rsidRDefault="00C24B71" w:rsidP="00C24B71">
      <w:pPr>
        <w:jc w:val="center"/>
        <w:rPr>
          <w:rFonts w:ascii="Arial Narrow" w:eastAsiaTheme="minorHAnsi" w:hAnsi="Arial Narrow" w:cstheme="minorBidi"/>
          <w:b/>
          <w:lang w:eastAsia="en-US"/>
        </w:rPr>
      </w:pPr>
      <w:r w:rsidRPr="00C24B71">
        <w:rPr>
          <w:rFonts w:ascii="Arial Narrow" w:eastAsiaTheme="minorHAnsi" w:hAnsi="Arial Narrow" w:cstheme="minorBidi"/>
          <w:b/>
          <w:lang w:eastAsia="en-US"/>
        </w:rPr>
        <w:t xml:space="preserve">Afección severa á Senda Peonil da Ponte do Ramo PR </w:t>
      </w:r>
      <w:r>
        <w:rPr>
          <w:rFonts w:ascii="Arial Narrow" w:eastAsiaTheme="minorHAnsi" w:hAnsi="Arial Narrow" w:cstheme="minorBidi"/>
          <w:b/>
          <w:lang w:eastAsia="en-US"/>
        </w:rPr>
        <w:t>-</w:t>
      </w:r>
      <w:r w:rsidRPr="00C24B71">
        <w:rPr>
          <w:rFonts w:ascii="Arial Narrow" w:eastAsiaTheme="minorHAnsi" w:hAnsi="Arial Narrow" w:cstheme="minorBidi"/>
          <w:b/>
          <w:lang w:eastAsia="en-US"/>
        </w:rPr>
        <w:t>G 123</w:t>
      </w:r>
      <w:r w:rsidR="004E64F2">
        <w:rPr>
          <w:rFonts w:ascii="Arial Narrow" w:eastAsiaTheme="minorHAnsi" w:hAnsi="Arial Narrow" w:cstheme="minorBidi"/>
          <w:b/>
          <w:lang w:eastAsia="en-US"/>
        </w:rPr>
        <w:t>. A Xunta de Galicia financia roteiros á par que inza muíños e parques eólicos visibles desde os mesmos.</w:t>
      </w:r>
    </w:p>
    <w:p w:rsidR="00C24B71" w:rsidRDefault="00C24B71" w:rsidP="00C24B71">
      <w:pPr>
        <w:jc w:val="center"/>
        <w:rPr>
          <w:rFonts w:ascii="Arial Narrow" w:eastAsiaTheme="minorHAnsi" w:hAnsi="Arial Narrow" w:cstheme="minorBidi"/>
          <w:b/>
          <w:lang w:eastAsia="en-US"/>
        </w:rPr>
      </w:pPr>
      <w:r>
        <w:rPr>
          <w:rFonts w:ascii="Arial Narrow" w:eastAsiaTheme="minorHAnsi" w:hAnsi="Arial Narrow" w:cstheme="minorBidi"/>
          <w:b/>
          <w:noProof/>
        </w:rPr>
        <w:drawing>
          <wp:inline distT="0" distB="0" distL="0" distR="0">
            <wp:extent cx="6648450" cy="3733800"/>
            <wp:effectExtent l="0" t="0" r="0" b="0"/>
            <wp:docPr id="6" name="Imagen 6" descr="C:\Users\Paidos\Desktop\Monte Cabalar na Est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idos\Desktop\Monte Cabalar na Estrad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0" cy="3733800"/>
                    </a:xfrm>
                    <a:prstGeom prst="rect">
                      <a:avLst/>
                    </a:prstGeom>
                    <a:noFill/>
                    <a:ln>
                      <a:noFill/>
                    </a:ln>
                  </pic:spPr>
                </pic:pic>
              </a:graphicData>
            </a:graphic>
          </wp:inline>
        </w:drawing>
      </w:r>
    </w:p>
    <w:p w:rsidR="00C24B71" w:rsidRDefault="00C24B71" w:rsidP="00C24B71">
      <w:pPr>
        <w:jc w:val="center"/>
        <w:rPr>
          <w:rFonts w:ascii="Arial Narrow" w:eastAsiaTheme="minorHAnsi" w:hAnsi="Arial Narrow" w:cstheme="minorBidi"/>
          <w:b/>
          <w:lang w:eastAsia="en-US"/>
        </w:rPr>
      </w:pPr>
      <w:r>
        <w:rPr>
          <w:rFonts w:ascii="Arial Narrow" w:eastAsiaTheme="minorHAnsi" w:hAnsi="Arial Narrow" w:cstheme="minorBidi"/>
          <w:b/>
          <w:lang w:eastAsia="en-US"/>
        </w:rPr>
        <w:t>Afecci</w:t>
      </w:r>
      <w:r w:rsidR="00582F4C">
        <w:rPr>
          <w:rFonts w:ascii="Arial Narrow" w:eastAsiaTheme="minorHAnsi" w:hAnsi="Arial Narrow" w:cstheme="minorBidi"/>
          <w:b/>
          <w:lang w:eastAsia="en-US"/>
        </w:rPr>
        <w:t>ón severa a humedais. Afección severa aos recursos hídricos e prevense danos irreparables a hábitats prioritarios e de interés comunitario, aos que hai que engadir as afección previstas pola LAT de evacuación e os derivados do continxente de parques previstos</w:t>
      </w:r>
    </w:p>
    <w:p w:rsidR="00C24B71" w:rsidRDefault="00C24B71" w:rsidP="00C24B71">
      <w:pPr>
        <w:jc w:val="center"/>
        <w:rPr>
          <w:rFonts w:ascii="Arial Narrow" w:eastAsiaTheme="minorHAnsi" w:hAnsi="Arial Narrow" w:cstheme="minorBidi"/>
          <w:b/>
          <w:lang w:eastAsia="en-US"/>
        </w:rPr>
      </w:pPr>
      <w:r>
        <w:rPr>
          <w:rFonts w:ascii="Arial Narrow" w:eastAsiaTheme="minorHAnsi" w:hAnsi="Arial Narrow" w:cstheme="minorBidi"/>
          <w:b/>
          <w:noProof/>
        </w:rPr>
        <w:drawing>
          <wp:inline distT="0" distB="0" distL="0" distR="0">
            <wp:extent cx="6638925" cy="4429125"/>
            <wp:effectExtent l="0" t="0" r="9525" b="9525"/>
            <wp:docPr id="7" name="Imagen 7" descr="C:\Users\Paidos\Desktop\O Pé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idos\Desktop\O Pé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4429125"/>
                    </a:xfrm>
                    <a:prstGeom prst="rect">
                      <a:avLst/>
                    </a:prstGeom>
                    <a:noFill/>
                    <a:ln>
                      <a:noFill/>
                    </a:ln>
                  </pic:spPr>
                </pic:pic>
              </a:graphicData>
            </a:graphic>
          </wp:inline>
        </w:drawing>
      </w:r>
    </w:p>
    <w:p w:rsidR="00C24B71" w:rsidRPr="00C24B71" w:rsidRDefault="00C24B71" w:rsidP="00C24B71">
      <w:pPr>
        <w:jc w:val="center"/>
        <w:rPr>
          <w:rFonts w:ascii="Arial Narrow" w:eastAsiaTheme="minorHAnsi" w:hAnsi="Arial Narrow" w:cstheme="minorBidi"/>
          <w:b/>
          <w:lang w:eastAsia="en-US"/>
        </w:rPr>
      </w:pPr>
      <w:r>
        <w:rPr>
          <w:rFonts w:ascii="Arial Narrow" w:eastAsiaTheme="minorHAnsi" w:hAnsi="Arial Narrow" w:cstheme="minorBidi"/>
          <w:b/>
          <w:lang w:eastAsia="en-US"/>
        </w:rPr>
        <w:t>Afección severa ao gando e aos curros cabalares</w:t>
      </w:r>
      <w:r w:rsidR="001C63EA">
        <w:rPr>
          <w:rFonts w:ascii="Arial Narrow" w:eastAsiaTheme="minorHAnsi" w:hAnsi="Arial Narrow" w:cstheme="minorBidi"/>
          <w:b/>
          <w:lang w:eastAsia="en-US"/>
        </w:rPr>
        <w:t>. Afección severa ao turismo. Xeración de Feísmo Paisaxístico. Afección severa á biodiversidade, fragmentación de hábitats e degradación destes.</w:t>
      </w:r>
    </w:p>
    <w:p w:rsidR="00CC12ED" w:rsidRPr="002B0DE1" w:rsidRDefault="00CC12ED" w:rsidP="00836CEE">
      <w:pPr>
        <w:jc w:val="both"/>
        <w:rPr>
          <w:rFonts w:ascii="Arial Narrow" w:eastAsiaTheme="minorHAnsi" w:hAnsi="Arial Narrow" w:cstheme="minorBidi"/>
          <w:b/>
          <w:lang w:eastAsia="en-US"/>
        </w:rPr>
      </w:pPr>
      <w:r w:rsidRPr="002B0DE1">
        <w:rPr>
          <w:rFonts w:ascii="Arial Narrow" w:eastAsiaTheme="minorHAnsi" w:hAnsi="Arial Narrow" w:cstheme="minorBidi"/>
          <w:b/>
          <w:highlight w:val="yellow"/>
          <w:lang w:eastAsia="en-US"/>
        </w:rPr>
        <w:t>Afección severa á Rede de Miradoiros:</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Miradoiro de Moraño</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Penalba</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Monte das Fragas</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Monte Castelo_2</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Monte Sisalto</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Miradoiro do Monte Coirego</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Miradoiro de Limeres</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Miradoiro de Predouzos</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Miradoiro de O Seixo</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Outeiro do Coto</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Alto de Cruz do Seixo</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Miradoiro Alto das Quintas</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Miradoiro O Castro-Eira dos Mouros-Trocastello</w:t>
      </w:r>
    </w:p>
    <w:p w:rsid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Monte Fental</w:t>
      </w:r>
    </w:p>
    <w:p w:rsidR="008735BE" w:rsidRP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Parque Maráns</w:t>
      </w:r>
    </w:p>
    <w:p w:rsidR="008735BE" w:rsidRDefault="008735BE" w:rsidP="008735BE">
      <w:pPr>
        <w:jc w:val="both"/>
        <w:rPr>
          <w:rFonts w:ascii="Arial Narrow" w:eastAsiaTheme="minorHAnsi" w:hAnsi="Arial Narrow" w:cstheme="minorBidi"/>
          <w:lang w:eastAsia="en-US"/>
        </w:rPr>
      </w:pPr>
      <w:r w:rsidRPr="008735BE">
        <w:rPr>
          <w:rFonts w:ascii="Arial Narrow" w:eastAsiaTheme="minorHAnsi" w:hAnsi="Arial Narrow" w:cstheme="minorBidi"/>
          <w:lang w:eastAsia="en-US"/>
        </w:rPr>
        <w:t>• Monte Xesteiras</w:t>
      </w:r>
    </w:p>
    <w:p w:rsidR="009D2716" w:rsidRPr="009D2716" w:rsidRDefault="009D2716" w:rsidP="009D2716">
      <w:pPr>
        <w:pStyle w:val="Prrafodelista"/>
        <w:numPr>
          <w:ilvl w:val="0"/>
          <w:numId w:val="28"/>
        </w:numPr>
        <w:jc w:val="both"/>
        <w:rPr>
          <w:rFonts w:ascii="Arial Narrow" w:eastAsiaTheme="minorHAnsi" w:hAnsi="Arial Narrow" w:cstheme="minorBidi"/>
          <w:b/>
          <w:highlight w:val="yellow"/>
          <w:lang w:eastAsia="en-US"/>
        </w:rPr>
      </w:pPr>
      <w:r w:rsidRPr="009D2716">
        <w:rPr>
          <w:rFonts w:ascii="Arial Narrow" w:eastAsiaTheme="minorHAnsi" w:hAnsi="Arial Narrow" w:cstheme="minorBidi"/>
          <w:b/>
          <w:highlight w:val="yellow"/>
          <w:lang w:eastAsia="en-US"/>
        </w:rPr>
        <w:t>PREXUIZOS IRREVERSIBLES PARA</w:t>
      </w:r>
      <w:r>
        <w:rPr>
          <w:rFonts w:ascii="Arial Narrow" w:eastAsiaTheme="minorHAnsi" w:hAnsi="Arial Narrow" w:cstheme="minorBidi"/>
          <w:b/>
          <w:highlight w:val="yellow"/>
          <w:lang w:eastAsia="en-US"/>
        </w:rPr>
        <w:t xml:space="preserve"> O PARQUE ARQUEOLÓXICO DE ARTE RUPESTRE DE</w:t>
      </w:r>
      <w:r w:rsidRPr="009D2716">
        <w:rPr>
          <w:rFonts w:ascii="Arial Narrow" w:eastAsiaTheme="minorHAnsi" w:hAnsi="Arial Narrow" w:cstheme="minorBidi"/>
          <w:b/>
          <w:highlight w:val="yellow"/>
          <w:lang w:eastAsia="en-US"/>
        </w:rPr>
        <w:t xml:space="preserve"> CAMPO LAMEIRO</w:t>
      </w:r>
      <w:r>
        <w:rPr>
          <w:rFonts w:ascii="Arial Narrow" w:eastAsiaTheme="minorHAnsi" w:hAnsi="Arial Narrow" w:cstheme="minorBidi"/>
          <w:b/>
          <w:lang w:eastAsia="en-US"/>
        </w:rPr>
        <w:t xml:space="preserve">. </w:t>
      </w:r>
      <w:r w:rsidRPr="009D2716">
        <w:rPr>
          <w:rFonts w:ascii="Arial Narrow" w:eastAsiaTheme="minorHAnsi" w:hAnsi="Arial Narrow" w:cstheme="minorBidi"/>
          <w:b/>
          <w:highlight w:val="yellow"/>
          <w:lang w:eastAsia="en-US"/>
        </w:rPr>
        <w:t>DESCONTEXTUALIZACIÓN PATRIMONIAL E XERACIÓN DE FEÍSMO PAISAXÍSTICO.</w:t>
      </w:r>
    </w:p>
    <w:p w:rsidR="009D2716" w:rsidRDefault="009D2716" w:rsidP="009D2716">
      <w:pPr>
        <w:jc w:val="both"/>
        <w:rPr>
          <w:rFonts w:ascii="Arial Narrow" w:eastAsiaTheme="minorHAnsi" w:hAnsi="Arial Narrow" w:cstheme="minorBidi"/>
          <w:b/>
          <w:lang w:eastAsia="en-US"/>
        </w:rPr>
      </w:pPr>
      <w:r>
        <w:rPr>
          <w:rFonts w:ascii="Arial Narrow" w:eastAsiaTheme="minorHAnsi" w:hAnsi="Arial Narrow" w:cstheme="minorBidi"/>
          <w:b/>
          <w:lang w:eastAsia="en-US"/>
        </w:rPr>
        <w:t>A mercantil promotora recoñece literlamente no EIA:</w:t>
      </w:r>
    </w:p>
    <w:p w:rsidR="009D2716" w:rsidRDefault="009D2716" w:rsidP="009D2716">
      <w:pPr>
        <w:jc w:val="both"/>
        <w:rPr>
          <w:rFonts w:ascii="Arial Narrow" w:eastAsiaTheme="minorHAnsi" w:hAnsi="Arial Narrow" w:cstheme="minorBidi"/>
          <w:i/>
          <w:lang w:eastAsia="en-US"/>
        </w:rPr>
      </w:pPr>
      <w:r w:rsidRPr="009D2716">
        <w:rPr>
          <w:rFonts w:ascii="Arial Narrow" w:eastAsiaTheme="minorHAnsi" w:hAnsi="Arial Narrow" w:cstheme="minorBidi"/>
          <w:i/>
          <w:lang w:eastAsia="en-US"/>
        </w:rPr>
        <w:t>En concreto, el detectado en zona de afección paisajística muy alta es el Grabado rupestre “Chan de Carballeda”, a 580 metros al Suroeste de la subestación</w:t>
      </w:r>
      <w:r>
        <w:rPr>
          <w:rFonts w:ascii="Arial Narrow" w:eastAsiaTheme="minorHAnsi" w:hAnsi="Arial Narrow" w:cstheme="minorBidi"/>
          <w:i/>
          <w:lang w:eastAsia="en-US"/>
        </w:rPr>
        <w:t>...</w:t>
      </w:r>
    </w:p>
    <w:p w:rsidR="009D2716" w:rsidRPr="009D2716" w:rsidRDefault="009D2716" w:rsidP="009D2716">
      <w:pPr>
        <w:jc w:val="both"/>
        <w:rPr>
          <w:rFonts w:ascii="Arial Narrow" w:eastAsiaTheme="minorHAnsi" w:hAnsi="Arial Narrow" w:cstheme="minorBidi"/>
          <w:i/>
          <w:lang w:eastAsia="en-US"/>
        </w:rPr>
      </w:pPr>
      <w:r w:rsidRPr="009D2716">
        <w:rPr>
          <w:rFonts w:ascii="Arial Narrow" w:eastAsiaTheme="minorHAnsi" w:hAnsi="Arial Narrow" w:cstheme="minorBidi"/>
          <w:i/>
          <w:lang w:eastAsia="en-US"/>
        </w:rPr>
        <w:t>Respecto al Camino de Santiago, la ruta sin delimita</w:t>
      </w:r>
      <w:r>
        <w:rPr>
          <w:rFonts w:ascii="Arial Narrow" w:eastAsiaTheme="minorHAnsi" w:hAnsi="Arial Narrow" w:cstheme="minorBidi"/>
          <w:i/>
          <w:lang w:eastAsia="en-US"/>
        </w:rPr>
        <w:t xml:space="preserve">r del Camiño Portugués, si bien </w:t>
      </w:r>
      <w:r w:rsidRPr="009D2716">
        <w:rPr>
          <w:rFonts w:ascii="Arial Narrow" w:eastAsiaTheme="minorHAnsi" w:hAnsi="Arial Narrow" w:cstheme="minorBidi"/>
          <w:i/>
          <w:lang w:eastAsia="en-US"/>
        </w:rPr>
        <w:t>no atraviesa la zona de implantación del parque, sí se cruza con l</w:t>
      </w:r>
      <w:r>
        <w:rPr>
          <w:rFonts w:ascii="Arial Narrow" w:eastAsiaTheme="minorHAnsi" w:hAnsi="Arial Narrow" w:cstheme="minorBidi"/>
          <w:i/>
          <w:lang w:eastAsia="en-US"/>
        </w:rPr>
        <w:t xml:space="preserve">a cuenca de estudio en </w:t>
      </w:r>
      <w:r w:rsidRPr="009D2716">
        <w:rPr>
          <w:rFonts w:ascii="Arial Narrow" w:eastAsiaTheme="minorHAnsi" w:hAnsi="Arial Narrow" w:cstheme="minorBidi"/>
          <w:i/>
          <w:lang w:eastAsia="en-US"/>
        </w:rPr>
        <w:t>dirección Sur-Norte, pasando a unos 11,2 km del aerogenerador más cercano.</w:t>
      </w:r>
    </w:p>
    <w:p w:rsidR="009D2716" w:rsidRPr="009D2716" w:rsidRDefault="009D2716" w:rsidP="009D2716">
      <w:pPr>
        <w:jc w:val="both"/>
        <w:rPr>
          <w:rFonts w:ascii="Arial Narrow" w:eastAsiaTheme="minorHAnsi" w:hAnsi="Arial Narrow" w:cstheme="minorBidi"/>
          <w:i/>
          <w:lang w:eastAsia="en-US"/>
        </w:rPr>
      </w:pPr>
      <w:r w:rsidRPr="009D2716">
        <w:rPr>
          <w:rFonts w:ascii="Arial Narrow" w:eastAsiaTheme="minorHAnsi" w:hAnsi="Arial Narrow" w:cstheme="minorBidi"/>
          <w:i/>
          <w:lang w:eastAsia="en-US"/>
        </w:rPr>
        <w:t xml:space="preserve">Por otro lado, mencionar que </w:t>
      </w:r>
      <w:r w:rsidRPr="009D2716">
        <w:rPr>
          <w:rFonts w:ascii="Arial Narrow" w:eastAsiaTheme="minorHAnsi" w:hAnsi="Arial Narrow" w:cstheme="minorBidi"/>
          <w:b/>
          <w:i/>
          <w:lang w:eastAsia="en-US"/>
        </w:rPr>
        <w:t xml:space="preserve">desde el Parque Arqueológico del Arte Rupestre de Campo Lameiro, se percibirán todos los aerogeneradores de forma simultánea, </w:t>
      </w:r>
      <w:r w:rsidRPr="009D2716">
        <w:rPr>
          <w:rFonts w:ascii="Arial Narrow" w:eastAsiaTheme="minorHAnsi" w:hAnsi="Arial Narrow" w:cstheme="minorBidi"/>
          <w:b/>
          <w:i/>
          <w:u w:val="single"/>
          <w:lang w:eastAsia="en-US"/>
        </w:rPr>
        <w:t>presentando una afección paisajística alta</w:t>
      </w:r>
      <w:r w:rsidRPr="009D2716">
        <w:rPr>
          <w:rFonts w:ascii="Arial Narrow" w:eastAsiaTheme="minorHAnsi" w:hAnsi="Arial Narrow" w:cstheme="minorBidi"/>
          <w:i/>
          <w:lang w:eastAsia="en-US"/>
        </w:rPr>
        <w:t xml:space="preserve">; mientras que desde la </w:t>
      </w:r>
      <w:r>
        <w:rPr>
          <w:rFonts w:ascii="Arial Narrow" w:eastAsiaTheme="minorHAnsi" w:hAnsi="Arial Narrow" w:cstheme="minorBidi"/>
          <w:i/>
          <w:lang w:eastAsia="en-US"/>
        </w:rPr>
        <w:t xml:space="preserve">ubicación de A Rapa das Bestas, </w:t>
      </w:r>
      <w:r w:rsidRPr="009D2716">
        <w:rPr>
          <w:rFonts w:ascii="Arial Narrow" w:eastAsiaTheme="minorHAnsi" w:hAnsi="Arial Narrow" w:cstheme="minorBidi"/>
          <w:i/>
          <w:lang w:eastAsia="en-US"/>
        </w:rPr>
        <w:t>declarada Fiesta de Interés Turístico Internacional en el a</w:t>
      </w:r>
      <w:r>
        <w:rPr>
          <w:rFonts w:ascii="Arial Narrow" w:eastAsiaTheme="minorHAnsi" w:hAnsi="Arial Narrow" w:cstheme="minorBidi"/>
          <w:i/>
          <w:lang w:eastAsia="en-US"/>
        </w:rPr>
        <w:t xml:space="preserve">ño 2007 y que tiene lugar en el </w:t>
      </w:r>
      <w:r w:rsidRPr="009D2716">
        <w:rPr>
          <w:rFonts w:ascii="Arial Narrow" w:eastAsiaTheme="minorHAnsi" w:hAnsi="Arial Narrow" w:cstheme="minorBidi"/>
          <w:i/>
          <w:lang w:eastAsia="en-US"/>
        </w:rPr>
        <w:t>núcleo de Sabucedo, se perciben parte de los aerogeneradores, presenta</w:t>
      </w:r>
      <w:r>
        <w:rPr>
          <w:rFonts w:ascii="Arial Narrow" w:eastAsiaTheme="minorHAnsi" w:hAnsi="Arial Narrow" w:cstheme="minorBidi"/>
          <w:i/>
          <w:lang w:eastAsia="en-US"/>
        </w:rPr>
        <w:t xml:space="preserve">ndo una afección </w:t>
      </w:r>
      <w:r w:rsidRPr="009D2716">
        <w:rPr>
          <w:rFonts w:ascii="Arial Narrow" w:eastAsiaTheme="minorHAnsi" w:hAnsi="Arial Narrow" w:cstheme="minorBidi"/>
          <w:i/>
          <w:lang w:eastAsia="en-US"/>
        </w:rPr>
        <w:t>paisajística media.</w:t>
      </w:r>
    </w:p>
    <w:p w:rsidR="009D2716" w:rsidRPr="009D2716" w:rsidRDefault="009D2716" w:rsidP="009D2716">
      <w:pPr>
        <w:jc w:val="both"/>
        <w:rPr>
          <w:rFonts w:ascii="Arial Narrow" w:eastAsiaTheme="minorHAnsi" w:hAnsi="Arial Narrow" w:cstheme="minorBidi"/>
          <w:i/>
          <w:lang w:eastAsia="en-US"/>
        </w:rPr>
      </w:pPr>
      <w:r w:rsidRPr="009D2716">
        <w:rPr>
          <w:rFonts w:ascii="Arial Narrow" w:eastAsiaTheme="minorHAnsi" w:hAnsi="Arial Narrow" w:cstheme="minorBidi"/>
          <w:i/>
          <w:lang w:eastAsia="en-US"/>
        </w:rPr>
        <w:t>Dentro de la cuenca visual del parque eólico, el espa</w:t>
      </w:r>
      <w:r>
        <w:rPr>
          <w:rFonts w:ascii="Arial Narrow" w:eastAsiaTheme="minorHAnsi" w:hAnsi="Arial Narrow" w:cstheme="minorBidi"/>
          <w:i/>
          <w:lang w:eastAsia="en-US"/>
        </w:rPr>
        <w:t xml:space="preserve">cio protegido más cercano sería </w:t>
      </w:r>
      <w:r w:rsidRPr="009D2716">
        <w:rPr>
          <w:rFonts w:ascii="Arial Narrow" w:eastAsiaTheme="minorHAnsi" w:hAnsi="Arial Narrow" w:cstheme="minorBidi"/>
          <w:i/>
          <w:lang w:eastAsia="en-US"/>
        </w:rPr>
        <w:t>la ZEC Río Lérez, situado a unos 5,8 kilómetros al Suroest</w:t>
      </w:r>
      <w:r>
        <w:rPr>
          <w:rFonts w:ascii="Arial Narrow" w:eastAsiaTheme="minorHAnsi" w:hAnsi="Arial Narrow" w:cstheme="minorBidi"/>
          <w:i/>
          <w:lang w:eastAsia="en-US"/>
        </w:rPr>
        <w:t xml:space="preserve">e del aerogenerador más cercano </w:t>
      </w:r>
      <w:r w:rsidRPr="009D2716">
        <w:rPr>
          <w:rFonts w:ascii="Arial Narrow" w:eastAsiaTheme="minorHAnsi" w:hAnsi="Arial Narrow" w:cstheme="minorBidi"/>
          <w:b/>
          <w:i/>
          <w:u w:val="single"/>
          <w:lang w:eastAsia="en-US"/>
        </w:rPr>
        <w:t>y desde el que existe visibilidad hacia el parque</w:t>
      </w:r>
      <w:r w:rsidRPr="009D2716">
        <w:rPr>
          <w:rFonts w:ascii="Arial Narrow" w:eastAsiaTheme="minorHAnsi" w:hAnsi="Arial Narrow" w:cstheme="minorBidi"/>
          <w:i/>
          <w:lang w:eastAsia="en-US"/>
        </w:rPr>
        <w:t>. Otros espacios naturales más lejanos serían</w:t>
      </w:r>
    </w:p>
    <w:p w:rsidR="009D2716" w:rsidRPr="009D2716" w:rsidRDefault="009D2716" w:rsidP="009D2716">
      <w:pPr>
        <w:jc w:val="both"/>
        <w:rPr>
          <w:rFonts w:ascii="Arial Narrow" w:eastAsiaTheme="minorHAnsi" w:hAnsi="Arial Narrow" w:cstheme="minorBidi"/>
          <w:i/>
          <w:lang w:eastAsia="en-US"/>
        </w:rPr>
      </w:pPr>
      <w:r w:rsidRPr="009D2716">
        <w:rPr>
          <w:rFonts w:ascii="Arial Narrow" w:eastAsiaTheme="minorHAnsi" w:hAnsi="Arial Narrow" w:cstheme="minorBidi"/>
          <w:i/>
          <w:lang w:eastAsia="en-US"/>
        </w:rPr>
        <w:t>la ZEC Serra do Candán, la ZEC Serra do Cando, La ZEC Brañas de Xestoso, y la ZEC</w:t>
      </w:r>
    </w:p>
    <w:p w:rsidR="009D2716" w:rsidRPr="009D2716" w:rsidRDefault="009D2716" w:rsidP="009D2716">
      <w:pPr>
        <w:jc w:val="both"/>
        <w:rPr>
          <w:rFonts w:ascii="Arial Narrow" w:eastAsiaTheme="minorHAnsi" w:hAnsi="Arial Narrow" w:cstheme="minorBidi"/>
          <w:i/>
          <w:lang w:eastAsia="en-US"/>
        </w:rPr>
      </w:pPr>
      <w:r w:rsidRPr="009D2716">
        <w:rPr>
          <w:rFonts w:ascii="Arial Narrow" w:eastAsiaTheme="minorHAnsi" w:hAnsi="Arial Narrow" w:cstheme="minorBidi"/>
          <w:i/>
          <w:lang w:eastAsia="en-US"/>
        </w:rPr>
        <w:t>Sistema fluvia Ulla-Deza, a distancias que rondan entre 10 a 15 km del parque.</w:t>
      </w:r>
    </w:p>
    <w:p w:rsidR="009D2716" w:rsidRPr="009D2716" w:rsidRDefault="009D2716" w:rsidP="009D2716">
      <w:pPr>
        <w:jc w:val="both"/>
        <w:rPr>
          <w:rFonts w:ascii="Arial Narrow" w:eastAsiaTheme="minorHAnsi" w:hAnsi="Arial Narrow" w:cstheme="minorBidi"/>
          <w:i/>
          <w:lang w:eastAsia="en-US"/>
        </w:rPr>
      </w:pPr>
      <w:r w:rsidRPr="009D2716">
        <w:rPr>
          <w:rFonts w:ascii="Arial Narrow" w:eastAsiaTheme="minorHAnsi" w:hAnsi="Arial Narrow" w:cstheme="minorBidi"/>
          <w:i/>
          <w:lang w:eastAsia="en-US"/>
        </w:rPr>
        <w:t>De los 16 miradores recogidos en el Catálogo de Paisajes de Galicia dentro del ámbito</w:t>
      </w:r>
      <w:r>
        <w:rPr>
          <w:rFonts w:ascii="Arial Narrow" w:eastAsiaTheme="minorHAnsi" w:hAnsi="Arial Narrow" w:cstheme="minorBidi"/>
          <w:i/>
          <w:lang w:eastAsia="en-US"/>
        </w:rPr>
        <w:t xml:space="preserve"> </w:t>
      </w:r>
      <w:r w:rsidRPr="009D2716">
        <w:rPr>
          <w:rFonts w:ascii="Arial Narrow" w:eastAsiaTheme="minorHAnsi" w:hAnsi="Arial Narrow" w:cstheme="minorBidi"/>
          <w:i/>
          <w:lang w:eastAsia="en-US"/>
        </w:rPr>
        <w:t xml:space="preserve">de los 15 km de radio de estudio del parque eólico, </w:t>
      </w:r>
      <w:r w:rsidRPr="009D2716">
        <w:rPr>
          <w:rFonts w:ascii="Arial Narrow" w:eastAsiaTheme="minorHAnsi" w:hAnsi="Arial Narrow" w:cstheme="minorBidi"/>
          <w:b/>
          <w:i/>
          <w:u w:val="single"/>
          <w:lang w:eastAsia="en-US"/>
        </w:rPr>
        <w:t>en 14 existe visibilidad hacia el mismo</w:t>
      </w:r>
      <w:r>
        <w:rPr>
          <w:rFonts w:ascii="Arial Narrow" w:eastAsiaTheme="minorHAnsi" w:hAnsi="Arial Narrow" w:cstheme="minorBidi"/>
          <w:i/>
          <w:lang w:eastAsia="en-US"/>
        </w:rPr>
        <w:t xml:space="preserve">, </w:t>
      </w:r>
      <w:r w:rsidRPr="009D2716">
        <w:rPr>
          <w:rFonts w:ascii="Arial Narrow" w:eastAsiaTheme="minorHAnsi" w:hAnsi="Arial Narrow" w:cstheme="minorBidi"/>
          <w:i/>
          <w:lang w:eastAsia="en-US"/>
        </w:rPr>
        <w:t>siendo los más próximos los de Moraño, Penalba, Alto das Quintas y Monte Fental, así como</w:t>
      </w:r>
      <w:r>
        <w:rPr>
          <w:rFonts w:ascii="Arial Narrow" w:eastAsiaTheme="minorHAnsi" w:hAnsi="Arial Narrow" w:cstheme="minorBidi"/>
          <w:i/>
          <w:lang w:eastAsia="en-US"/>
        </w:rPr>
        <w:t xml:space="preserve"> </w:t>
      </w:r>
      <w:r w:rsidRPr="009D2716">
        <w:rPr>
          <w:rFonts w:ascii="Arial Narrow" w:eastAsiaTheme="minorHAnsi" w:hAnsi="Arial Narrow" w:cstheme="minorBidi"/>
          <w:i/>
          <w:lang w:eastAsia="en-US"/>
        </w:rPr>
        <w:t>los únicos situados en una zona con grado de afección pais</w:t>
      </w:r>
      <w:r>
        <w:rPr>
          <w:rFonts w:ascii="Arial Narrow" w:eastAsiaTheme="minorHAnsi" w:hAnsi="Arial Narrow" w:cstheme="minorBidi"/>
          <w:i/>
          <w:lang w:eastAsia="en-US"/>
        </w:rPr>
        <w:t xml:space="preserve">ajística alta. Algunos de ellos </w:t>
      </w:r>
      <w:r w:rsidRPr="009D2716">
        <w:rPr>
          <w:rFonts w:ascii="Arial Narrow" w:eastAsiaTheme="minorHAnsi" w:hAnsi="Arial Narrow" w:cstheme="minorBidi"/>
          <w:i/>
          <w:lang w:eastAsia="en-US"/>
        </w:rPr>
        <w:t>están situados en zonas con parques eólicos ya en funcionamiento.</w:t>
      </w:r>
    </w:p>
    <w:p w:rsidR="009D2716" w:rsidRPr="009D2716" w:rsidRDefault="009D2716" w:rsidP="009D2716">
      <w:pPr>
        <w:jc w:val="both"/>
        <w:rPr>
          <w:rFonts w:ascii="Arial Narrow" w:eastAsiaTheme="minorHAnsi" w:hAnsi="Arial Narrow" w:cstheme="minorBidi"/>
          <w:i/>
          <w:lang w:eastAsia="en-US"/>
        </w:rPr>
      </w:pPr>
      <w:r w:rsidRPr="009D2716">
        <w:rPr>
          <w:rFonts w:ascii="Arial Narrow" w:eastAsiaTheme="minorHAnsi" w:hAnsi="Arial Narrow" w:cstheme="minorBidi"/>
          <w:i/>
          <w:lang w:eastAsia="en-US"/>
        </w:rPr>
        <w:t>En cuanto a las áreas de interés paisajístico (AEI</w:t>
      </w:r>
      <w:r>
        <w:rPr>
          <w:rFonts w:ascii="Arial Narrow" w:eastAsiaTheme="minorHAnsi" w:hAnsi="Arial Narrow" w:cstheme="minorBidi"/>
          <w:i/>
          <w:lang w:eastAsia="en-US"/>
        </w:rPr>
        <w:t xml:space="preserve">P), las más próximas al área de </w:t>
      </w:r>
      <w:r w:rsidRPr="009D2716">
        <w:rPr>
          <w:rFonts w:ascii="Arial Narrow" w:eastAsiaTheme="minorHAnsi" w:hAnsi="Arial Narrow" w:cstheme="minorBidi"/>
          <w:i/>
          <w:lang w:eastAsia="en-US"/>
        </w:rPr>
        <w:t>implantación del parque eólico son las denominadas Área</w:t>
      </w:r>
      <w:r>
        <w:rPr>
          <w:rFonts w:ascii="Arial Narrow" w:eastAsiaTheme="minorHAnsi" w:hAnsi="Arial Narrow" w:cstheme="minorBidi"/>
          <w:i/>
          <w:lang w:eastAsia="en-US"/>
        </w:rPr>
        <w:t xml:space="preserve"> Arqueolóxica de Campo Lameiro, </w:t>
      </w:r>
      <w:r w:rsidRPr="009D2716">
        <w:rPr>
          <w:rFonts w:ascii="Arial Narrow" w:eastAsiaTheme="minorHAnsi" w:hAnsi="Arial Narrow" w:cstheme="minorBidi"/>
          <w:i/>
          <w:lang w:eastAsia="en-US"/>
        </w:rPr>
        <w:t>San Xusto-Río Lérez, Castro de Penalba y Coto de Codese</w:t>
      </w:r>
      <w:r>
        <w:rPr>
          <w:rFonts w:ascii="Arial Narrow" w:eastAsiaTheme="minorHAnsi" w:hAnsi="Arial Narrow" w:cstheme="minorBidi"/>
          <w:i/>
          <w:lang w:eastAsia="en-US"/>
        </w:rPr>
        <w:t xml:space="preserve">da, todas ellas a menos de 6 km </w:t>
      </w:r>
      <w:r w:rsidRPr="009D2716">
        <w:rPr>
          <w:rFonts w:ascii="Arial Narrow" w:eastAsiaTheme="minorHAnsi" w:hAnsi="Arial Narrow" w:cstheme="minorBidi"/>
          <w:i/>
          <w:lang w:eastAsia="en-US"/>
        </w:rPr>
        <w:t xml:space="preserve">de la máquina más cercana, </w:t>
      </w:r>
      <w:r w:rsidRPr="009D2716">
        <w:rPr>
          <w:rFonts w:ascii="Arial Narrow" w:eastAsiaTheme="minorHAnsi" w:hAnsi="Arial Narrow" w:cstheme="minorBidi"/>
          <w:b/>
          <w:i/>
          <w:u w:val="single"/>
          <w:lang w:eastAsia="en-US"/>
        </w:rPr>
        <w:t>y en las que la afección paisajística es de categoría alta.</w:t>
      </w:r>
    </w:p>
    <w:p w:rsidR="009D2716" w:rsidRDefault="00DC549A" w:rsidP="009D2716">
      <w:pPr>
        <w:jc w:val="both"/>
        <w:rPr>
          <w:rFonts w:ascii="Arial Narrow" w:eastAsiaTheme="minorHAnsi" w:hAnsi="Arial Narrow" w:cstheme="minorBidi"/>
          <w:lang w:eastAsia="en-US"/>
        </w:rPr>
      </w:pPr>
      <w:r>
        <w:rPr>
          <w:rFonts w:ascii="Arial Narrow" w:eastAsiaTheme="minorHAnsi" w:hAnsi="Arial Narrow" w:cstheme="minorBidi"/>
          <w:lang w:eastAsia="en-US"/>
        </w:rPr>
        <w:t>A afección paisaxística é inasumible e hai que ter en conta que se están a inzar parques eólicos e liñas de alta tensión sen planificación algunha e de calquer forma. A cidadanía non é consultada sobre a localización das infraestruturas que lles afectan e as empresas eólicas industrializan amplas zonas do territorio con uns prexuizos ambientais, paisaxísticos e sociais inasumibles.</w:t>
      </w:r>
    </w:p>
    <w:p w:rsidR="00DC549A" w:rsidRDefault="00DC549A" w:rsidP="009D2716">
      <w:pPr>
        <w:jc w:val="both"/>
        <w:rPr>
          <w:rFonts w:ascii="Arial Narrow" w:eastAsiaTheme="minorHAnsi" w:hAnsi="Arial Narrow" w:cstheme="minorBidi"/>
          <w:lang w:eastAsia="en-US"/>
        </w:rPr>
      </w:pPr>
      <w:r>
        <w:rPr>
          <w:rFonts w:ascii="Arial Narrow" w:eastAsiaTheme="minorHAnsi" w:hAnsi="Arial Narrow" w:cstheme="minorBidi"/>
          <w:lang w:eastAsia="en-US"/>
        </w:rPr>
        <w:t xml:space="preserve">Cómpre ter en conta que se prevé un continxente de parques na mesma área xeográfica e que xa hai parques instalados. O Feísmo Paisaxístico afecta de forma severa ás familias que viven, residen e/ou traballan no medio rural, e acaba afectando a súa saúde. </w:t>
      </w:r>
    </w:p>
    <w:p w:rsidR="009D2716" w:rsidRDefault="000309BA" w:rsidP="000309BA">
      <w:pPr>
        <w:jc w:val="both"/>
        <w:rPr>
          <w:rFonts w:ascii="Arial Narrow" w:eastAsiaTheme="minorHAnsi" w:hAnsi="Arial Narrow" w:cstheme="minorBidi"/>
          <w:lang w:eastAsia="en-US"/>
        </w:rPr>
      </w:pPr>
      <w:r w:rsidRPr="000309BA">
        <w:rPr>
          <w:rFonts w:ascii="Arial Narrow" w:eastAsiaTheme="minorHAnsi" w:hAnsi="Arial Narrow" w:cstheme="minorBidi"/>
          <w:lang w:eastAsia="en-US"/>
        </w:rPr>
        <w:t xml:space="preserve">Pero a afección severa esténdese aos sendeiros do Catálogo das Paisaxes como o </w:t>
      </w:r>
      <w:r w:rsidR="009D2716" w:rsidRPr="000309BA">
        <w:rPr>
          <w:rFonts w:ascii="Arial Narrow" w:eastAsiaTheme="minorHAnsi" w:hAnsi="Arial Narrow" w:cstheme="minorBidi"/>
          <w:lang w:eastAsia="en-US"/>
        </w:rPr>
        <w:t>GR-94 Rural de Galicia,</w:t>
      </w:r>
      <w:r w:rsidRPr="000309BA">
        <w:rPr>
          <w:rFonts w:ascii="Arial Narrow" w:eastAsiaTheme="minorHAnsi" w:hAnsi="Arial Narrow" w:cstheme="minorBidi"/>
          <w:lang w:eastAsia="en-US"/>
        </w:rPr>
        <w:t xml:space="preserve"> </w:t>
      </w:r>
      <w:r w:rsidR="009D2716" w:rsidRPr="000309BA">
        <w:rPr>
          <w:rFonts w:ascii="Arial Narrow" w:eastAsiaTheme="minorHAnsi" w:hAnsi="Arial Narrow" w:cstheme="minorBidi"/>
          <w:lang w:eastAsia="en-US"/>
        </w:rPr>
        <w:t>PR-G 123 Senda Peonil da Ponte do Ramo, PR-G 105 Sendeiro dos Muiños de Barosa, PRG</w:t>
      </w:r>
      <w:r w:rsidRPr="000309BA">
        <w:rPr>
          <w:rFonts w:ascii="Arial Narrow" w:eastAsiaTheme="minorHAnsi" w:hAnsi="Arial Narrow" w:cstheme="minorBidi"/>
          <w:lang w:eastAsia="en-US"/>
        </w:rPr>
        <w:t xml:space="preserve"> </w:t>
      </w:r>
      <w:r w:rsidR="009D2716" w:rsidRPr="000309BA">
        <w:rPr>
          <w:rFonts w:ascii="Arial Narrow" w:eastAsiaTheme="minorHAnsi" w:hAnsi="Arial Narrow" w:cstheme="minorBidi"/>
          <w:lang w:eastAsia="en-US"/>
        </w:rPr>
        <w:t xml:space="preserve">68 A Vía Escondida, </w:t>
      </w:r>
      <w:r w:rsidRPr="000309BA">
        <w:rPr>
          <w:rFonts w:ascii="Arial Narrow" w:eastAsiaTheme="minorHAnsi" w:hAnsi="Arial Narrow" w:cstheme="minorBidi"/>
          <w:lang w:eastAsia="en-US"/>
        </w:rPr>
        <w:t>e</w:t>
      </w:r>
      <w:r w:rsidR="009D2716" w:rsidRPr="000309BA">
        <w:rPr>
          <w:rFonts w:ascii="Arial Narrow" w:eastAsiaTheme="minorHAnsi" w:hAnsi="Arial Narrow" w:cstheme="minorBidi"/>
          <w:lang w:eastAsia="en-US"/>
        </w:rPr>
        <w:t xml:space="preserve"> PR-G 113 Rota das Pontes do Lérez, </w:t>
      </w:r>
      <w:r w:rsidRPr="000309BA">
        <w:rPr>
          <w:rFonts w:ascii="Arial Narrow" w:eastAsiaTheme="minorHAnsi" w:hAnsi="Arial Narrow" w:cstheme="minorBidi"/>
          <w:lang w:eastAsia="en-US"/>
        </w:rPr>
        <w:t>que ademais algúns deles xa teñen parques eólicos instalados. Esta acumulación de impactos non se avalía nin se ten en conta. Noutros itinerarios de interés paisax</w:t>
      </w:r>
      <w:r w:rsidR="008B53A7">
        <w:rPr>
          <w:rFonts w:ascii="Arial Narrow" w:eastAsiaTheme="minorHAnsi" w:hAnsi="Arial Narrow" w:cstheme="minorBidi"/>
          <w:lang w:eastAsia="en-US"/>
        </w:rPr>
        <w:t>ístico</w:t>
      </w:r>
      <w:r w:rsidRPr="000309BA">
        <w:rPr>
          <w:rFonts w:ascii="Arial Narrow" w:eastAsiaTheme="minorHAnsi" w:hAnsi="Arial Narrow" w:cstheme="minorBidi"/>
          <w:lang w:eastAsia="en-US"/>
        </w:rPr>
        <w:t xml:space="preserve"> como os </w:t>
      </w:r>
      <w:r w:rsidR="009D2716" w:rsidRPr="000309BA">
        <w:rPr>
          <w:rFonts w:ascii="Arial Narrow" w:eastAsiaTheme="minorHAnsi" w:hAnsi="Arial Narrow" w:cstheme="minorBidi"/>
          <w:lang w:eastAsia="en-US"/>
        </w:rPr>
        <w:t xml:space="preserve">Petroglifos de Cequeril </w:t>
      </w:r>
      <w:r w:rsidRPr="000309BA">
        <w:rPr>
          <w:rFonts w:ascii="Arial Narrow" w:eastAsiaTheme="minorHAnsi" w:hAnsi="Arial Narrow" w:cstheme="minorBidi"/>
          <w:lang w:eastAsia="en-US"/>
        </w:rPr>
        <w:t>eChan de Lagoa-Outeiro da Moa, o impacto tamen resulta severo e inasumible.</w:t>
      </w:r>
    </w:p>
    <w:p w:rsidR="008B53A7" w:rsidRPr="004871FE" w:rsidRDefault="008B53A7" w:rsidP="008B53A7">
      <w:pPr>
        <w:jc w:val="center"/>
        <w:rPr>
          <w:rFonts w:asciiTheme="minorHAnsi" w:eastAsiaTheme="minorHAnsi" w:hAnsiTheme="minorHAnsi" w:cstheme="minorBidi"/>
          <w:lang w:eastAsia="en-US"/>
        </w:rPr>
      </w:pPr>
      <w:r w:rsidRPr="004871FE">
        <w:rPr>
          <w:rFonts w:asciiTheme="minorHAnsi" w:eastAsiaTheme="minorHAnsi" w:hAnsiTheme="minorHAnsi" w:cstheme="minorBidi"/>
          <w:noProof/>
        </w:rPr>
        <w:drawing>
          <wp:inline distT="0" distB="0" distL="0" distR="0" wp14:anchorId="0DC019EE" wp14:editId="1DAF866C">
            <wp:extent cx="4847797" cy="35077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986" t="16918" r="41230" b="29305"/>
                    <a:stretch/>
                  </pic:blipFill>
                  <pic:spPr bwMode="auto">
                    <a:xfrm>
                      <a:off x="0" y="0"/>
                      <a:ext cx="4852206" cy="3510945"/>
                    </a:xfrm>
                    <a:prstGeom prst="rect">
                      <a:avLst/>
                    </a:prstGeom>
                    <a:ln>
                      <a:noFill/>
                    </a:ln>
                    <a:extLst>
                      <a:ext uri="{53640926-AAD7-44D8-BBD7-CCE9431645EC}">
                        <a14:shadowObscured xmlns:a14="http://schemas.microsoft.com/office/drawing/2010/main"/>
                      </a:ext>
                    </a:extLst>
                  </pic:spPr>
                </pic:pic>
              </a:graphicData>
            </a:graphic>
          </wp:inline>
        </w:drawing>
      </w:r>
    </w:p>
    <w:p w:rsidR="008B53A7" w:rsidRPr="004871FE" w:rsidRDefault="008B53A7" w:rsidP="008B53A7">
      <w:pPr>
        <w:rPr>
          <w:rFonts w:asciiTheme="minorHAnsi" w:eastAsiaTheme="minorHAnsi" w:hAnsiTheme="minorHAnsi" w:cstheme="minorBidi"/>
          <w:lang w:eastAsia="en-US"/>
        </w:rPr>
      </w:pPr>
      <w:r>
        <w:rPr>
          <w:rFonts w:ascii="Arial" w:eastAsiaTheme="minorHAnsi" w:hAnsi="Arial" w:cs="Arial"/>
          <w:i/>
          <w:iCs/>
          <w:sz w:val="20"/>
          <w:szCs w:val="20"/>
          <w:lang w:eastAsia="en-US"/>
        </w:rPr>
        <w:t xml:space="preserve">Parque eólico Xiabre desde </w:t>
      </w:r>
      <w:r w:rsidRPr="004871FE">
        <w:rPr>
          <w:rFonts w:ascii="Arial" w:eastAsiaTheme="minorHAnsi" w:hAnsi="Arial" w:cs="Arial"/>
          <w:i/>
          <w:iCs/>
          <w:sz w:val="20"/>
          <w:szCs w:val="20"/>
          <w:lang w:eastAsia="en-US"/>
        </w:rPr>
        <w:t xml:space="preserve">a pista de acceso </w:t>
      </w:r>
      <w:r>
        <w:rPr>
          <w:rFonts w:ascii="Arial" w:eastAsiaTheme="minorHAnsi" w:hAnsi="Arial" w:cs="Arial"/>
          <w:i/>
          <w:iCs/>
          <w:sz w:val="20"/>
          <w:szCs w:val="20"/>
          <w:lang w:eastAsia="en-US"/>
        </w:rPr>
        <w:t xml:space="preserve">á </w:t>
      </w:r>
      <w:r w:rsidRPr="004871FE">
        <w:rPr>
          <w:rFonts w:ascii="Arial" w:eastAsiaTheme="minorHAnsi" w:hAnsi="Arial" w:cs="Arial"/>
          <w:i/>
          <w:iCs/>
          <w:sz w:val="20"/>
          <w:szCs w:val="20"/>
          <w:lang w:eastAsia="en-US"/>
        </w:rPr>
        <w:t xml:space="preserve"> zona </w:t>
      </w:r>
      <w:r>
        <w:rPr>
          <w:rFonts w:ascii="Arial" w:eastAsiaTheme="minorHAnsi" w:hAnsi="Arial" w:cs="Arial"/>
          <w:i/>
          <w:iCs/>
          <w:sz w:val="20"/>
          <w:szCs w:val="20"/>
          <w:lang w:eastAsia="en-US"/>
        </w:rPr>
        <w:t>da</w:t>
      </w:r>
      <w:r w:rsidRPr="004871FE">
        <w:rPr>
          <w:rFonts w:ascii="Arial" w:eastAsiaTheme="minorHAnsi" w:hAnsi="Arial" w:cs="Arial"/>
          <w:i/>
          <w:iCs/>
          <w:sz w:val="20"/>
          <w:szCs w:val="20"/>
          <w:lang w:eastAsia="en-US"/>
        </w:rPr>
        <w:t xml:space="preserve"> </w:t>
      </w:r>
      <w:r>
        <w:rPr>
          <w:rFonts w:ascii="Arial" w:eastAsiaTheme="minorHAnsi" w:hAnsi="Arial" w:cs="Arial"/>
          <w:i/>
          <w:iCs/>
          <w:sz w:val="20"/>
          <w:szCs w:val="20"/>
          <w:lang w:eastAsia="en-US"/>
        </w:rPr>
        <w:t xml:space="preserve">subestación. A isto hai que engadir os impactos da  </w:t>
      </w:r>
      <w:r w:rsidRPr="004871FE">
        <w:rPr>
          <w:rFonts w:ascii="Arial" w:eastAsiaTheme="minorHAnsi" w:hAnsi="Arial" w:cs="Arial"/>
          <w:i/>
          <w:iCs/>
          <w:sz w:val="20"/>
          <w:szCs w:val="20"/>
          <w:lang w:eastAsia="en-US"/>
        </w:rPr>
        <w:t>LAT Pico Touriñán-SET Tibo</w:t>
      </w:r>
      <w:r>
        <w:rPr>
          <w:rFonts w:ascii="Arial" w:eastAsiaTheme="minorHAnsi" w:hAnsi="Arial" w:cs="Arial"/>
          <w:i/>
          <w:iCs/>
          <w:sz w:val="20"/>
          <w:szCs w:val="20"/>
          <w:lang w:eastAsia="en-US"/>
        </w:rPr>
        <w:t xml:space="preserve"> e a </w:t>
      </w:r>
      <w:r w:rsidRPr="004871FE">
        <w:rPr>
          <w:rFonts w:ascii="Arial" w:eastAsiaTheme="minorHAnsi" w:hAnsi="Arial" w:cs="Arial"/>
          <w:i/>
          <w:iCs/>
          <w:sz w:val="20"/>
          <w:szCs w:val="20"/>
          <w:lang w:eastAsia="en-US"/>
        </w:rPr>
        <w:t xml:space="preserve"> LAT de evacuación del PE TOURIÑÁN III-2. </w:t>
      </w:r>
    </w:p>
    <w:p w:rsidR="008B53A7" w:rsidRPr="000309BA" w:rsidRDefault="008B53A7" w:rsidP="000309BA">
      <w:pPr>
        <w:jc w:val="both"/>
        <w:rPr>
          <w:rFonts w:ascii="Arial Narrow" w:eastAsiaTheme="minorHAnsi" w:hAnsi="Arial Narrow" w:cstheme="minorBidi"/>
          <w:lang w:eastAsia="en-US"/>
        </w:rPr>
      </w:pPr>
    </w:p>
    <w:p w:rsidR="00CC12ED" w:rsidRDefault="00CC12ED" w:rsidP="00836CEE">
      <w:pPr>
        <w:pStyle w:val="Prrafodelista"/>
        <w:numPr>
          <w:ilvl w:val="0"/>
          <w:numId w:val="28"/>
        </w:numPr>
        <w:jc w:val="both"/>
        <w:rPr>
          <w:rFonts w:ascii="Arial Narrow" w:eastAsiaTheme="minorHAnsi" w:hAnsi="Arial Narrow" w:cstheme="minorBidi"/>
          <w:b/>
          <w:lang w:eastAsia="en-US"/>
        </w:rPr>
      </w:pPr>
      <w:r w:rsidRPr="002B0DE1">
        <w:rPr>
          <w:rFonts w:ascii="Arial Narrow" w:eastAsiaTheme="minorHAnsi" w:hAnsi="Arial Narrow" w:cstheme="minorBidi"/>
          <w:b/>
          <w:highlight w:val="yellow"/>
          <w:lang w:eastAsia="en-US"/>
        </w:rPr>
        <w:t>Afección moi severa e prexuizos irreparables para a Rede Natura 2000 e a súa coherencia. Falla de conectividade ecolóxica entre os ecosistemas. Cómpre ter en conta que as especies non entenden de límites xeográficos e que o mantemento da conectividade ecolóxica é fundamental para o mantemento dos ecosistemas e da coherencia da propia Rede.</w:t>
      </w:r>
    </w:p>
    <w:p w:rsidR="00E33B28" w:rsidRPr="002B0DE1" w:rsidRDefault="00E33B28" w:rsidP="00E33B28">
      <w:pPr>
        <w:pStyle w:val="Prrafodelista"/>
        <w:jc w:val="both"/>
        <w:rPr>
          <w:rFonts w:ascii="Arial Narrow" w:eastAsiaTheme="minorHAnsi" w:hAnsi="Arial Narrow" w:cstheme="minorBidi"/>
          <w:b/>
          <w:lang w:eastAsia="en-US"/>
        </w:rPr>
      </w:pPr>
    </w:p>
    <w:p w:rsidR="00E33B28" w:rsidRPr="00E33B28" w:rsidRDefault="00E33B28" w:rsidP="00E33B28">
      <w:pPr>
        <w:pStyle w:val="Prrafodelista"/>
        <w:numPr>
          <w:ilvl w:val="0"/>
          <w:numId w:val="32"/>
        </w:numPr>
        <w:jc w:val="both"/>
        <w:rPr>
          <w:rFonts w:ascii="Arial Narrow" w:eastAsiaTheme="minorHAnsi" w:hAnsi="Arial Narrow" w:cstheme="minorBidi"/>
          <w:lang w:eastAsia="en-US"/>
        </w:rPr>
      </w:pPr>
      <w:r w:rsidRPr="00E33B28">
        <w:rPr>
          <w:rFonts w:ascii="Arial Narrow" w:eastAsiaTheme="minorHAnsi" w:hAnsi="Arial Narrow" w:cstheme="minorBidi"/>
          <w:lang w:eastAsia="en-US"/>
        </w:rPr>
        <w:t xml:space="preserve">ZEC Río Lérez </w:t>
      </w:r>
    </w:p>
    <w:p w:rsidR="00E33B28" w:rsidRPr="00E33B28" w:rsidRDefault="00E33B28" w:rsidP="00E33B28">
      <w:pPr>
        <w:pStyle w:val="Prrafodelista"/>
        <w:numPr>
          <w:ilvl w:val="0"/>
          <w:numId w:val="32"/>
        </w:numPr>
        <w:jc w:val="both"/>
        <w:rPr>
          <w:rFonts w:ascii="Arial Narrow" w:eastAsiaTheme="minorHAnsi" w:hAnsi="Arial Narrow" w:cstheme="minorBidi"/>
          <w:lang w:eastAsia="en-US"/>
        </w:rPr>
      </w:pPr>
      <w:r w:rsidRPr="00E33B28">
        <w:rPr>
          <w:rFonts w:ascii="Arial Narrow" w:eastAsiaTheme="minorHAnsi" w:hAnsi="Arial Narrow" w:cstheme="minorBidi"/>
          <w:lang w:eastAsia="en-US"/>
        </w:rPr>
        <w:t xml:space="preserve">ZEC Serra do Cando </w:t>
      </w:r>
    </w:p>
    <w:p w:rsidR="000046DC" w:rsidRPr="00E33B28" w:rsidRDefault="00E33B28" w:rsidP="00E33B28">
      <w:pPr>
        <w:pStyle w:val="Prrafodelista"/>
        <w:numPr>
          <w:ilvl w:val="0"/>
          <w:numId w:val="32"/>
        </w:numPr>
        <w:jc w:val="both"/>
        <w:rPr>
          <w:rFonts w:ascii="Arial Narrow" w:eastAsiaTheme="minorHAnsi" w:hAnsi="Arial Narrow" w:cstheme="minorBidi"/>
          <w:lang w:eastAsia="en-US"/>
        </w:rPr>
      </w:pPr>
      <w:r w:rsidRPr="00E33B28">
        <w:rPr>
          <w:rFonts w:ascii="Arial Narrow" w:eastAsiaTheme="minorHAnsi" w:hAnsi="Arial Narrow" w:cstheme="minorBidi"/>
          <w:lang w:eastAsia="en-US"/>
        </w:rPr>
        <w:t>Brañas de Xestoso</w:t>
      </w:r>
    </w:p>
    <w:p w:rsidR="006B4C2E" w:rsidRPr="002B0DE1" w:rsidRDefault="006B4C2E" w:rsidP="00836CEE">
      <w:pPr>
        <w:numPr>
          <w:ilvl w:val="0"/>
          <w:numId w:val="25"/>
        </w:numPr>
        <w:contextualSpacing/>
        <w:jc w:val="both"/>
        <w:rPr>
          <w:rFonts w:ascii="Arial Narrow" w:eastAsiaTheme="minorHAnsi" w:hAnsi="Arial Narrow" w:cs="Arial"/>
          <w:b/>
          <w:lang w:eastAsia="en-US"/>
        </w:rPr>
      </w:pPr>
      <w:r w:rsidRPr="002B0DE1">
        <w:rPr>
          <w:rFonts w:ascii="Arial Narrow" w:eastAsiaTheme="minorHAnsi" w:hAnsi="Arial Narrow" w:cs="Arial"/>
          <w:b/>
          <w:highlight w:val="yellow"/>
          <w:lang w:eastAsia="en-US"/>
        </w:rPr>
        <w:t>A Coherencia da  REDE NATURA 2000</w:t>
      </w:r>
    </w:p>
    <w:p w:rsidR="006B4C2E" w:rsidRPr="002B0DE1" w:rsidRDefault="006B4C2E" w:rsidP="00836CEE">
      <w:pPr>
        <w:jc w:val="both"/>
        <w:rPr>
          <w:rFonts w:ascii="Arial Narrow" w:eastAsiaTheme="minorHAnsi" w:hAnsi="Arial Narrow" w:cs="Arial"/>
          <w:lang w:eastAsia="en-US"/>
        </w:rPr>
      </w:pPr>
      <w:r w:rsidRPr="002B0DE1">
        <w:rPr>
          <w:rFonts w:ascii="Arial Narrow" w:eastAsiaTheme="minorHAnsi" w:hAnsi="Arial Narrow" w:cs="Arial"/>
          <w:lang w:eastAsia="en-US"/>
        </w:rPr>
        <w:t>O obxectivo das redes de áreas naturais protexidas de non debe ser tan só preservar especies raras ou ameazadas, ou mostras representativas ou singulares de ecosistemas pouco alterados, senón preservar a integridade ecolóxica dos ecosistemas, o que supón garantir que a súa composición de especies, a súa estrutura ecolóxica e as súas funcións non se vexan alteradas significativamente como consecuencia das actividades humanas e asegurar que os procesos ecolóxicos dos que depende mantéñanse en condicións naturais.</w:t>
      </w:r>
    </w:p>
    <w:p w:rsidR="006B4C2E" w:rsidRPr="002B0DE1" w:rsidRDefault="006B4C2E" w:rsidP="00836CEE">
      <w:pPr>
        <w:jc w:val="both"/>
        <w:rPr>
          <w:rFonts w:ascii="Arial Narrow" w:eastAsiaTheme="minorHAnsi" w:hAnsi="Arial Narrow" w:cs="Arial"/>
          <w:lang w:eastAsia="en-US"/>
        </w:rPr>
      </w:pPr>
      <w:r w:rsidRPr="002B0DE1">
        <w:rPr>
          <w:rFonts w:ascii="Arial Narrow" w:eastAsiaTheme="minorHAnsi" w:hAnsi="Arial Narrow" w:cs="Arial"/>
          <w:lang w:eastAsia="en-US"/>
        </w:rPr>
        <w:t>Unha rede ecolóxica é un sistema coherente de elementos naturais ou  semi-naturais, establecido e xestionado co obxectivo de manter ou restaurar as funcións ecolóxicas como medio para conservar a biodiversidade. Para iso, é esencial manter tamén a conectividade ecolóxica entre os espazos que compoñen a rede</w:t>
      </w:r>
    </w:p>
    <w:p w:rsidR="006B4C2E" w:rsidRPr="002B0DE1" w:rsidRDefault="006B4C2E" w:rsidP="00836CEE">
      <w:pPr>
        <w:jc w:val="both"/>
        <w:rPr>
          <w:rFonts w:ascii="Arial Narrow" w:eastAsia="Times New Roman" w:hAnsi="Arial Narrow" w:cs="Arial"/>
          <w:b/>
          <w:bCs/>
          <w:bdr w:val="none" w:sz="0" w:space="0" w:color="auto" w:frame="1"/>
        </w:rPr>
      </w:pPr>
      <w:r w:rsidRPr="002B0DE1">
        <w:rPr>
          <w:rFonts w:ascii="Arial Narrow" w:eastAsiaTheme="minorHAnsi" w:hAnsi="Arial Narrow" w:cs="Arial"/>
          <w:lang w:eastAsia="en-US"/>
        </w:rPr>
        <w:t>No ámbito nacional, o artigo 46 da Lei 42/2007 do Patrimonio Natural e da Biodiversidade establece que co fin de mellorar a coherencia ecolóxica e a conectividade da Rede Natura 2000, as comunidades autónomas, no marco das súas políticas ambientais e de ordenación territorial, fomentarán a conservación de corredores ecolóxicos e a xestión daqueles elementos da paisaxe e áreas territoriais que resultan esenciais ou revistan primordial importancia para a migración, a distribución xeográfica e o intercambio xenético entre poboacións de especies de fauna e flora silvestres.</w:t>
      </w:r>
      <w:r w:rsidRPr="002B0DE1">
        <w:rPr>
          <w:rFonts w:ascii="Arial Narrow" w:eastAsia="Times New Roman" w:hAnsi="Arial Narrow" w:cs="Arial"/>
          <w:b/>
          <w:bCs/>
          <w:bdr w:val="none" w:sz="0" w:space="0" w:color="auto" w:frame="1"/>
        </w:rPr>
        <w:t> </w:t>
      </w:r>
    </w:p>
    <w:p w:rsidR="006B4C2E" w:rsidRPr="002B0DE1" w:rsidRDefault="006B4C2E" w:rsidP="00836CEE">
      <w:pPr>
        <w:jc w:val="both"/>
        <w:rPr>
          <w:rFonts w:ascii="Arial Narrow" w:eastAsia="Times New Roman" w:hAnsi="Arial Narrow" w:cs="Arial"/>
          <w:bCs/>
          <w:bdr w:val="none" w:sz="0" w:space="0" w:color="auto" w:frame="1"/>
        </w:rPr>
      </w:pPr>
      <w:r w:rsidRPr="002B0DE1">
        <w:rPr>
          <w:rFonts w:ascii="Arial Narrow" w:eastAsia="Times New Roman" w:hAnsi="Arial Narrow" w:cs="Arial"/>
          <w:bCs/>
          <w:bdr w:val="none" w:sz="0" w:space="0" w:color="auto" w:frame="1"/>
        </w:rPr>
        <w:t>A Lei 5/2019, de 2 de agosto, do patrimonio natural e da biodiversidade de Galicia no artigo 87.1 desta lei, manifesta o seguinte:</w:t>
      </w:r>
    </w:p>
    <w:p w:rsidR="006B4C2E" w:rsidRPr="002B0DE1" w:rsidRDefault="006B4C2E" w:rsidP="00836CEE">
      <w:pPr>
        <w:jc w:val="both"/>
        <w:rPr>
          <w:rFonts w:ascii="Arial Narrow" w:eastAsia="Times New Roman" w:hAnsi="Arial Narrow" w:cs="Arial"/>
          <w:bCs/>
          <w:i/>
          <w:bdr w:val="none" w:sz="0" w:space="0" w:color="auto" w:frame="1"/>
        </w:rPr>
      </w:pPr>
      <w:r w:rsidRPr="002B0DE1">
        <w:rPr>
          <w:rFonts w:ascii="Arial Narrow" w:eastAsia="Times New Roman" w:hAnsi="Arial Narrow" w:cs="Arial"/>
          <w:bCs/>
          <w:i/>
          <w:bdr w:val="none" w:sz="0" w:space="0" w:color="auto" w:frame="1"/>
        </w:rPr>
        <w:t>“Para mejorar la coherencia y la conectividad ecológica del territorio, la Administración autonómica fomentará en su planificación ambiental la conservación de corredores ecológicos y la gestión de aquellos elementos del paisaje y áreas territoriales que resulten esenciales o revistan primordial importancia para la migración, la distribución geográfica y el intercambio genético entre poblaciones de especies de fauna y flora silvestres, teniendo en cuenta los impactos futuros del cambio climático.”</w:t>
      </w:r>
    </w:p>
    <w:p w:rsidR="00CC12ED" w:rsidRPr="002B0DE1" w:rsidRDefault="00CC12ED" w:rsidP="00836CEE">
      <w:pPr>
        <w:pStyle w:val="Prrafodelista"/>
        <w:numPr>
          <w:ilvl w:val="0"/>
          <w:numId w:val="28"/>
        </w:num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Afección moi severa e prexuizos significativos para os recursos hídricos. Vulneración flagrante da Directiva Marco dá Auga (DMA). AUSENCIA DUN ESTUDO HIDROLÓXICO E HIDROXEOLÓXICO QUE GARANTA A CALIDADE DAS MASAS DE AUGA SUPERFICIAIS E SOTERRADAS E A NON AFECCIÓN AOS ACUÍFEROS:</w:t>
      </w:r>
      <w:r w:rsidRPr="002B0DE1">
        <w:rPr>
          <w:rFonts w:ascii="Arial Narrow" w:eastAsiaTheme="minorHAnsi" w:hAnsi="Arial Narrow" w:cs="Arial"/>
          <w:b/>
          <w:bCs/>
          <w:lang w:eastAsia="en-US"/>
        </w:rPr>
        <w:t xml:space="preserve"> </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A mercantil pormotora obvia as captacións de auga para o uso humano e agrogandeiro e os mananciais e fontes que hai na poligonal do parque eólico e no traxecto da liña de evacuación.</w:t>
      </w:r>
    </w:p>
    <w:p w:rsidR="00BD6FAB" w:rsidRPr="002B0DE1" w:rsidRDefault="00BD6FAB"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 xml:space="preserve">O proxecto afecta de forma severa e prevé prexuizos irreversibles e danos irreparables para os cauces, a vexetación de ribeira e a importantes masas de bosque autóctono galego. Así en relación aos cauces afecta a: </w:t>
      </w:r>
    </w:p>
    <w:p w:rsidR="00633BD0" w:rsidRPr="002B0DE1" w:rsidRDefault="00633BD0" w:rsidP="00836CEE">
      <w:pPr>
        <w:autoSpaceDE w:val="0"/>
        <w:autoSpaceDN w:val="0"/>
        <w:adjustRightInd w:val="0"/>
        <w:spacing w:after="0" w:line="240" w:lineRule="auto"/>
        <w:jc w:val="both"/>
        <w:rPr>
          <w:rFonts w:ascii="Arial Narrow" w:eastAsiaTheme="minorHAnsi" w:hAnsi="Arial Narrow" w:cs="Verdana"/>
          <w:color w:val="000000"/>
          <w:lang w:eastAsia="en-US"/>
        </w:rPr>
        <w:sectPr w:rsidR="00633BD0" w:rsidRPr="002B0DE1" w:rsidSect="006C5385">
          <w:footerReference w:type="default" r:id="rId17"/>
          <w:pgSz w:w="11906" w:h="16838"/>
          <w:pgMar w:top="426" w:right="720" w:bottom="720" w:left="720" w:header="708" w:footer="708" w:gutter="0"/>
          <w:pgNumType w:start="1"/>
          <w:cols w:space="720"/>
          <w:docGrid w:linePitch="299"/>
        </w:sectPr>
      </w:pPr>
    </w:p>
    <w:p w:rsidR="000046DC"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Rego do Batán que nace no Campo do Marco.</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Rego de Laxe que nace na Fonte Chousa</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Rego das Redes que nace no Coto do Castro e no que tributa un rego innominado que nace na Cruz do Campelo.</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Barranco de Toxeira</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Rego das Porqueiras</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Rego da Rega</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Regueiro das Penices que nace no Coto Abeleira</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Rego da Armada e outros afluentes deste que tributan no río Umia</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Regueiro Ponte dos Fornos</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Regueiro do Cubillón</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Regueiro da Laxe</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Regueiro da Rega</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Rego dos Calvos</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Regueiro de Fabeiro</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Regueiro de Moscalló</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Rego das Porqueiras</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A Fervenza de Montillón no Regueiro da Rega</w:t>
      </w:r>
    </w:p>
    <w:p w:rsidR="00201722" w:rsidRDefault="00201722"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A Fervenza das Penizas</w:t>
      </w:r>
    </w:p>
    <w:p w:rsidR="00BB7B8E" w:rsidRDefault="00BB7B8E"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O Regueiro da Fonte Limpa que nace nas Eiras</w:t>
      </w:r>
    </w:p>
    <w:p w:rsidR="00BB7B8E" w:rsidRDefault="00BB7B8E"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A Fonte Garrido, a Fonte do Cabalo, a Fonte Porpazo, a Fonte Cenlla…etc.</w:t>
      </w:r>
    </w:p>
    <w:p w:rsidR="006D5579" w:rsidRDefault="006D5579"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 xml:space="preserve">Cómpre ter en conta o carácter hidrófilo dos terreos da área xeográfica afectada. Os regueiros recollen as augas que manan do cumio dos montes: Regueiro do Cubillón, Regueiro da Rega, Regueiro de Fabeiro, Regueiro de Moscalló, o Regueiro Ponte dos Fornos, o Regueiro das Penices, o Barranco de Toxeira, o Regueiro da Fonte Limpa…etc. </w:t>
      </w:r>
    </w:p>
    <w:p w:rsidR="00891F6C" w:rsidRDefault="00891F6C" w:rsidP="00836CEE">
      <w:pPr>
        <w:jc w:val="both"/>
        <w:rPr>
          <w:rFonts w:ascii="Arial Narrow" w:eastAsiaTheme="minorHAnsi" w:hAnsi="Arial Narrow" w:cstheme="minorBidi"/>
          <w:lang w:eastAsia="en-US"/>
        </w:rPr>
      </w:pPr>
      <w:r>
        <w:rPr>
          <w:rFonts w:ascii="Arial Narrow" w:eastAsiaTheme="minorHAnsi" w:hAnsi="Arial Narrow" w:cstheme="minorBidi"/>
          <w:lang w:eastAsia="en-US"/>
        </w:rPr>
        <w:t>A empresa promotora no EIA trata de minimizar sempre o impacto sobre os recursos hídricos, pero non é así. O EIA incide nesta minimización da seguinte forma:</w:t>
      </w:r>
    </w:p>
    <w:p w:rsidR="00891F6C" w:rsidRPr="00891F6C" w:rsidRDefault="00891F6C" w:rsidP="00891F6C">
      <w:pPr>
        <w:jc w:val="both"/>
        <w:rPr>
          <w:rFonts w:ascii="Arial Narrow" w:eastAsiaTheme="minorHAnsi" w:hAnsi="Arial Narrow" w:cstheme="minorBidi"/>
          <w:b/>
          <w:i/>
          <w:lang w:eastAsia="en-US"/>
        </w:rPr>
      </w:pPr>
      <w:r w:rsidRPr="00891F6C">
        <w:rPr>
          <w:rFonts w:ascii="Arial Narrow" w:eastAsiaTheme="minorHAnsi" w:hAnsi="Arial Narrow" w:cstheme="minorBidi"/>
          <w:i/>
          <w:lang w:eastAsia="en-US"/>
        </w:rPr>
        <w:t xml:space="preserve">Tan solo el vial existente que se acondicionará para acceder a la zona en la que se implantará la subestación, </w:t>
      </w:r>
      <w:r w:rsidRPr="00891F6C">
        <w:rPr>
          <w:rFonts w:ascii="Arial Narrow" w:eastAsiaTheme="minorHAnsi" w:hAnsi="Arial Narrow" w:cstheme="minorBidi"/>
          <w:b/>
          <w:i/>
          <w:lang w:eastAsia="en-US"/>
        </w:rPr>
        <w:t>cruza en tres ocasiones cursos de agua: en primer lugar, cruza el Regueiro Ponte dos Fornos, posteriormente cruza un curso de agua afluente de éste, y finalmente cruza el Rego de Laxe, afluente también del Regueiro Ponte dos Fornos.</w:t>
      </w:r>
    </w:p>
    <w:p w:rsidR="00891F6C" w:rsidRPr="00891F6C" w:rsidRDefault="00891F6C" w:rsidP="00891F6C">
      <w:pPr>
        <w:jc w:val="both"/>
        <w:rPr>
          <w:rFonts w:ascii="Arial Narrow" w:eastAsiaTheme="minorHAnsi" w:hAnsi="Arial Narrow" w:cstheme="minorBidi"/>
          <w:b/>
          <w:i/>
          <w:lang w:eastAsia="en-US"/>
        </w:rPr>
      </w:pPr>
      <w:r w:rsidRPr="00891F6C">
        <w:rPr>
          <w:rFonts w:ascii="Arial Narrow" w:eastAsiaTheme="minorHAnsi" w:hAnsi="Arial Narrow" w:cstheme="minorBidi"/>
          <w:b/>
          <w:i/>
          <w:lang w:eastAsia="en-US"/>
        </w:rPr>
        <w:t>Además, el vial de acceso general al parque desde Cequeril cruza en dos ocasiones la cabecera del Rego da Armada.</w:t>
      </w:r>
    </w:p>
    <w:p w:rsidR="00891F6C" w:rsidRPr="00891F6C" w:rsidRDefault="00891F6C" w:rsidP="00891F6C">
      <w:pPr>
        <w:jc w:val="both"/>
        <w:rPr>
          <w:rFonts w:ascii="Arial Narrow" w:eastAsiaTheme="minorHAnsi" w:hAnsi="Arial Narrow" w:cstheme="minorBidi"/>
          <w:b/>
          <w:i/>
          <w:lang w:eastAsia="en-US"/>
        </w:rPr>
      </w:pPr>
      <w:r w:rsidRPr="00891F6C">
        <w:rPr>
          <w:rFonts w:ascii="Arial Narrow" w:eastAsiaTheme="minorHAnsi" w:hAnsi="Arial Narrow" w:cstheme="minorBidi"/>
          <w:i/>
          <w:lang w:eastAsia="en-US"/>
        </w:rPr>
        <w:t xml:space="preserve">Por otra parte, la mayor parte de las estructuras del parque eólico han sido proyectadas fuera de la zona de Dominio Público Hidráulico, a más de 100 metros de los cursos fluviales, </w:t>
      </w:r>
      <w:r w:rsidRPr="00891F6C">
        <w:rPr>
          <w:rFonts w:ascii="Arial Narrow" w:eastAsiaTheme="minorHAnsi" w:hAnsi="Arial Narrow" w:cstheme="minorBidi"/>
          <w:b/>
          <w:i/>
          <w:lang w:eastAsia="en-US"/>
        </w:rPr>
        <w:t>estando dentro de esta banda de 100 metros, además de los cruzamientos citados, las siguientes zonas:</w:t>
      </w:r>
    </w:p>
    <w:p w:rsidR="00891F6C" w:rsidRPr="00891F6C" w:rsidRDefault="00891F6C" w:rsidP="00891F6C">
      <w:pPr>
        <w:jc w:val="both"/>
        <w:rPr>
          <w:rFonts w:ascii="Arial Narrow" w:eastAsiaTheme="minorHAnsi" w:hAnsi="Arial Narrow" w:cstheme="minorBidi"/>
          <w:b/>
          <w:i/>
          <w:lang w:eastAsia="en-US"/>
        </w:rPr>
      </w:pPr>
      <w:r w:rsidRPr="00891F6C">
        <w:rPr>
          <w:rFonts w:ascii="Arial Narrow" w:eastAsiaTheme="minorHAnsi" w:hAnsi="Arial Narrow" w:cstheme="minorBidi"/>
          <w:b/>
          <w:i/>
          <w:lang w:eastAsia="en-US"/>
        </w:rPr>
        <w:t>• Tramo inicial del vial de acceso general al parque desde Cequeril</w:t>
      </w:r>
    </w:p>
    <w:p w:rsidR="00891F6C" w:rsidRPr="00891F6C" w:rsidRDefault="00891F6C" w:rsidP="00891F6C">
      <w:pPr>
        <w:jc w:val="both"/>
        <w:rPr>
          <w:rFonts w:ascii="Arial Narrow" w:eastAsiaTheme="minorHAnsi" w:hAnsi="Arial Narrow" w:cstheme="minorBidi"/>
          <w:b/>
          <w:i/>
          <w:lang w:eastAsia="en-US"/>
        </w:rPr>
      </w:pPr>
      <w:r w:rsidRPr="00891F6C">
        <w:rPr>
          <w:rFonts w:ascii="Arial Narrow" w:eastAsiaTheme="minorHAnsi" w:hAnsi="Arial Narrow" w:cstheme="minorBidi"/>
          <w:b/>
          <w:i/>
          <w:lang w:eastAsia="en-US"/>
        </w:rPr>
        <w:t>• Tramo final del vial que conduce a la subestación</w:t>
      </w:r>
    </w:p>
    <w:p w:rsidR="00891F6C" w:rsidRPr="00891F6C" w:rsidRDefault="00891F6C" w:rsidP="00891F6C">
      <w:pPr>
        <w:jc w:val="both"/>
        <w:rPr>
          <w:rFonts w:ascii="Arial Narrow" w:eastAsiaTheme="minorHAnsi" w:hAnsi="Arial Narrow" w:cstheme="minorBidi"/>
          <w:b/>
          <w:i/>
          <w:lang w:eastAsia="en-US"/>
        </w:rPr>
      </w:pPr>
      <w:r w:rsidRPr="00891F6C">
        <w:rPr>
          <w:rFonts w:ascii="Arial Narrow" w:eastAsiaTheme="minorHAnsi" w:hAnsi="Arial Narrow" w:cstheme="minorBidi"/>
          <w:b/>
          <w:i/>
          <w:lang w:eastAsia="en-US"/>
        </w:rPr>
        <w:t>• La mayor parte del vial 00</w:t>
      </w:r>
    </w:p>
    <w:p w:rsidR="00891F6C" w:rsidRPr="00891F6C" w:rsidRDefault="00891F6C" w:rsidP="00891F6C">
      <w:pPr>
        <w:jc w:val="both"/>
        <w:rPr>
          <w:rFonts w:ascii="Arial Narrow" w:eastAsiaTheme="minorHAnsi" w:hAnsi="Arial Narrow" w:cstheme="minorBidi"/>
          <w:b/>
          <w:i/>
          <w:lang w:eastAsia="en-US"/>
        </w:rPr>
      </w:pPr>
      <w:r w:rsidRPr="00891F6C">
        <w:rPr>
          <w:rFonts w:ascii="Arial Narrow" w:eastAsiaTheme="minorHAnsi" w:hAnsi="Arial Narrow" w:cstheme="minorBidi"/>
          <w:b/>
          <w:i/>
          <w:lang w:eastAsia="en-US"/>
        </w:rPr>
        <w:t>• Un pequeño tramo del vial 03 que conduce a los aerogeneradores 01 y 02</w:t>
      </w:r>
    </w:p>
    <w:p w:rsidR="00891F6C" w:rsidRDefault="00891F6C" w:rsidP="00891F6C">
      <w:pPr>
        <w:jc w:val="both"/>
        <w:rPr>
          <w:rFonts w:ascii="Arial Narrow" w:eastAsiaTheme="minorHAnsi" w:hAnsi="Arial Narrow" w:cstheme="minorBidi"/>
          <w:b/>
          <w:i/>
          <w:lang w:eastAsia="en-US"/>
        </w:rPr>
      </w:pPr>
      <w:r w:rsidRPr="00891F6C">
        <w:rPr>
          <w:rFonts w:ascii="Arial Narrow" w:eastAsiaTheme="minorHAnsi" w:hAnsi="Arial Narrow" w:cstheme="minorBidi"/>
          <w:b/>
          <w:i/>
          <w:lang w:eastAsia="en-US"/>
        </w:rPr>
        <w:t>• El tramo final del vial 02, y una pequeña parte de las plataformas del aerogenerador 01</w:t>
      </w:r>
    </w:p>
    <w:p w:rsidR="00891F6C" w:rsidRPr="00891F6C" w:rsidRDefault="00891F6C" w:rsidP="00891F6C">
      <w:pPr>
        <w:jc w:val="both"/>
        <w:rPr>
          <w:rFonts w:ascii="Arial Narrow" w:eastAsiaTheme="minorHAnsi" w:hAnsi="Arial Narrow" w:cstheme="minorBidi"/>
          <w:lang w:eastAsia="en-US"/>
        </w:rPr>
      </w:pPr>
      <w:r w:rsidRPr="00891F6C">
        <w:rPr>
          <w:rFonts w:ascii="Arial Narrow" w:eastAsiaTheme="minorHAnsi" w:hAnsi="Arial Narrow" w:cstheme="minorBidi"/>
          <w:lang w:eastAsia="en-US"/>
        </w:rPr>
        <w:t>Así o Rego da Armada está afectado de forma severa na súa nascencia.</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 xml:space="preserve">O estudo hidrolóxico presentado pola mercantil promotora non existe como tal. Non permite coñecer o estado dos cauces afectados polas obras, nin contempla medicións de caudal, nin da calidade das augas…etc. O estudo hidroxeolóxico non permite coñecer que masas de auga soterradas vanse ver afectadas, nin cal é a calidade destas, nin en qué puntos se van a producir as afeccións. </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Existen multitude de recursos hídricos na área de afección do proxecto obviados pola mercantil promotora.</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A mercantil promotora obvia que as infraestruturas do parque prevese a súa localización preto das nascencias dos cauces, en zonas ribeiregas con cauces e humedais. O impacto aos recursos hídricos puidera ser irreversible. A rotura dun acuífero podería deixar sen auga á poboación e incluso a fontes e cauces.</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Ao anterior hai que engadir o impacto sobre os recursos hídricos xerados polos parques eólicos previstos e en tramitación na entorna e as súas infraestruturas de evacuación.</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A Directiva 92/43/CEE, do 21 de maio de 1992, relativa á conservación dos hábitats naturais e da fauna e flora silvestres, insta os estados membros da UE para fomentar a xestión dos elementos da paisaxe que revistan primordial importancia para a fauna e a flora silvestres. Trátase daqueles elementos que, pola súa estrutura lineal e continua (como os ríos coas súas correspondentes ribeiras ou os sistemas tradicionais de deslinde dos campos), ou polo seu papel de puntos de ligazón (como os estanques ou os soutos) resultan esenciais para a migración, a distribución xeográfica e o intercambio xenético das especies silvestres.</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Na lexislación española, a Lei 42/2007, do 13 de decembro, do Patrimonio Natural e da Biodiversidade. BOE 299, 14/12/2007 (Modificada pola Lei 33/2015. BOE 227, 22/11/2015) define corredor ecolóxico como: “o territorio, de extensión e configuración variables, que, debido á súa disposición e ao seu estado de conservación, conecta funcionalmente espazos naturais de singular relevancia para a flora ou a fauna silvestres, separados entre si, permitindo, entre outros procesos ecolóxicos, o intercambio xenético entre poboacións de especies silvestres ou a migración de  especímenes desas especies” (Lei 42/2007. Art. 3).</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A preservación da conectividade e a integridade ecolóxica da rede de espazos naturais constitúe un requisito legal imposto polos Directiva Hábitats e pola propia Lei 42/2007. Considerando en ambos os casos a importancia dos corredores ecolóxicos como elementos de unión entre os espazos de alto valor ambiental, as consideradas como zonas núcleo de biodiversidade, representados estes últimos polas áreas protexidas, así como polas áreas que, sen ser designadas legalmente baixo unha figura de protección, manteñen unha elevada biodiversidade.</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Dos distintos tipos de corredores ecolóxicos que poden recoñecerse no  NW Ibérico (montañosos, fluviais, litorais e mariños), son os corredores fluviais os que de forma máis efectiva favorecen o refuxio, movemento e dispersión dun gran número de especies silvestres, pertencentes a distintos grupos  taxonómicos e a distintos tipos de ambientes (terrestres,  semiterrestres, acuáticos), servindo ademais de conexión efectiva entre os corredores  montanos e as zonas núcleo de biodiversidade, coas establecidas no espazo litoral e mariño.</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O concepto de corredor fluvial vai aparellado ao propio concepto de río, que representa moito máis que unha simple masa de auga que circula por un leito. O corredor fluvial abarca o conxunto do territorio fluvial, é dicir, o río na súa canle de estiaxe, a vexetación de ribeira e o espazo que ocupan as augas durante as crecidas, xunto coa cuberta vexetal asociada.</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Os corredores fluviais, ademais do seu valor ecolóxico intrínseco, cumpren dúas funcións fundamentais, como conectores ecolóxicos e como reguladores hidrolóxicos.</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Respecto ao valor ecolóxico, os corredores fluviais albergan ecosistemas asociados ao río tanto acuáticos como terrestres e de interface entre ambos, configurando un espazo de elevada biodiversidade que funciona como refuxio para moitas especies vinculadas ao ámbito fluvial. Este valor ecolóxico singular vese incrementado pola función fundamental de  conectores ecolóxicos entre ecosistemas acuáticos e terrestres e entre zonas de alto valor ambiental  territorialmente afastadas. Esta función reviste unha especial importancia ao atoparse moi  fragmentados os ecosistemas terrestres por infraestruturas e diversos usos do chan. Neste contexto, os corredores fluviais representan os  conectores máis válidos, ou polo menos os máis funcionais, para interconectar poboacións de seres vivos que doutra maneira quedarían illadas.</w:t>
      </w:r>
    </w:p>
    <w:p w:rsidR="006A6A80" w:rsidRPr="002B0DE1" w:rsidRDefault="006A6A80" w:rsidP="00836CEE">
      <w:pPr>
        <w:autoSpaceDE w:val="0"/>
        <w:autoSpaceDN w:val="0"/>
        <w:adjustRightInd w:val="0"/>
        <w:spacing w:line="240" w:lineRule="auto"/>
        <w:jc w:val="both"/>
        <w:rPr>
          <w:rFonts w:ascii="Arial Narrow" w:eastAsiaTheme="minorHAnsi" w:hAnsi="Arial Narrow" w:cs="Arial"/>
          <w:lang w:eastAsia="en-US"/>
        </w:rPr>
      </w:pPr>
      <w:r w:rsidRPr="002B0DE1">
        <w:rPr>
          <w:rFonts w:ascii="Arial Narrow" w:eastAsiaTheme="minorHAnsi" w:hAnsi="Arial Narrow" w:cs="Arial"/>
          <w:lang w:eastAsia="en-US"/>
        </w:rPr>
        <w:t xml:space="preserve">Finalmente, no seu papel de reguladores hidrolóxicos actúan como  laminadores do caudal e das cargas de sedimento que arrastra o río en períodos de crecida, disipando parte da súa enerxía, reducindo os danos asociados e recargando os acuíferos. Desta maneira, o rio transporta tanto sedimentos ata as praias como nutrientes aos estuarios e augas costeiras, cos consecuentes beneficios ecolóxicos e económicos asociados. </w:t>
      </w:r>
    </w:p>
    <w:p w:rsidR="00CC12ED" w:rsidRPr="002B0DE1" w:rsidRDefault="00CC12ED" w:rsidP="00836CEE">
      <w:pPr>
        <w:pStyle w:val="Prrafodelista"/>
        <w:numPr>
          <w:ilvl w:val="0"/>
          <w:numId w:val="28"/>
        </w:numPr>
        <w:jc w:val="both"/>
        <w:rPr>
          <w:rFonts w:ascii="Arial Narrow" w:eastAsiaTheme="minorHAnsi" w:hAnsi="Arial Narrow" w:cstheme="minorBidi"/>
          <w:b/>
          <w:lang w:eastAsia="en-US"/>
        </w:rPr>
      </w:pPr>
      <w:r w:rsidRPr="002B0DE1">
        <w:rPr>
          <w:rFonts w:ascii="Arial Narrow" w:eastAsiaTheme="minorHAnsi" w:hAnsi="Arial Narrow" w:cstheme="minorBidi"/>
          <w:b/>
          <w:highlight w:val="yellow"/>
          <w:lang w:eastAsia="en-US"/>
        </w:rPr>
        <w:t>Afección severa e prexuizos irreversibles para o sistema de brañas e humidais da zona de afección do proxecto:</w:t>
      </w:r>
    </w:p>
    <w:p w:rsidR="00F349B3" w:rsidRPr="002B0DE1" w:rsidRDefault="00F349B3" w:rsidP="00F349B3">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O proxecto afectaría a unha serie de parcelas que reunirían características higrófilas propias de humedais e zonas ribeiregas e son fonte de biodiversidade e riqueza hídrica como:</w:t>
      </w:r>
    </w:p>
    <w:tbl>
      <w:tblPr>
        <w:tblW w:w="8819" w:type="dxa"/>
        <w:jc w:val="center"/>
        <w:tblBorders>
          <w:top w:val="single" w:sz="6" w:space="0" w:color="000000"/>
          <w:left w:val="single" w:sz="6" w:space="0" w:color="000000"/>
        </w:tblBorders>
        <w:shd w:val="clear" w:color="auto" w:fill="F7F7F7"/>
        <w:tblCellMar>
          <w:left w:w="0" w:type="dxa"/>
          <w:right w:w="0" w:type="dxa"/>
        </w:tblCellMar>
        <w:tblLook w:val="04A0" w:firstRow="1" w:lastRow="0" w:firstColumn="1" w:lastColumn="0" w:noHBand="0" w:noVBand="1"/>
      </w:tblPr>
      <w:tblGrid>
        <w:gridCol w:w="1965"/>
        <w:gridCol w:w="1326"/>
        <w:gridCol w:w="2409"/>
        <w:gridCol w:w="3119"/>
      </w:tblGrid>
      <w:tr w:rsidR="00777723" w:rsidRPr="00777723" w:rsidTr="00F349B3">
        <w:trPr>
          <w:jc w:val="center"/>
        </w:trPr>
        <w:tc>
          <w:tcPr>
            <w:tcW w:w="1965" w:type="dxa"/>
            <w:tcBorders>
              <w:top w:val="single" w:sz="4" w:space="0" w:color="auto"/>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tcPr>
          <w:p w:rsidR="00777723" w:rsidRPr="00777723" w:rsidRDefault="00777723" w:rsidP="00777723">
            <w:pPr>
              <w:shd w:val="clear" w:color="auto" w:fill="EAF1DD" w:themeFill="accent3" w:themeFillTint="33"/>
              <w:spacing w:after="0" w:line="360" w:lineRule="atLeast"/>
              <w:jc w:val="center"/>
              <w:textAlignment w:val="baseline"/>
              <w:rPr>
                <w:rFonts w:ascii="Arial Narrow" w:eastAsia="Times New Roman" w:hAnsi="Arial Narrow" w:cs="Times New Roman"/>
                <w:b/>
                <w:color w:val="000000"/>
              </w:rPr>
            </w:pPr>
            <w:r w:rsidRPr="00777723">
              <w:rPr>
                <w:rFonts w:ascii="Arial Narrow" w:eastAsia="Times New Roman" w:hAnsi="Arial Narrow" w:cs="Times New Roman"/>
                <w:b/>
                <w:color w:val="000000"/>
              </w:rPr>
              <w:t>MUNICIPIO</w:t>
            </w:r>
          </w:p>
        </w:tc>
        <w:tc>
          <w:tcPr>
            <w:tcW w:w="1326" w:type="dxa"/>
            <w:tcBorders>
              <w:top w:val="single" w:sz="4" w:space="0" w:color="auto"/>
              <w:left w:val="nil"/>
              <w:bottom w:val="single" w:sz="6" w:space="0" w:color="000000"/>
              <w:right w:val="single" w:sz="6" w:space="0" w:color="000000"/>
            </w:tcBorders>
            <w:shd w:val="clear" w:color="auto" w:fill="F7F7F7"/>
            <w:tcMar>
              <w:top w:w="30" w:type="dxa"/>
              <w:left w:w="30" w:type="dxa"/>
              <w:bottom w:w="30" w:type="dxa"/>
              <w:right w:w="30" w:type="dxa"/>
            </w:tcMar>
            <w:vAlign w:val="bottom"/>
          </w:tcPr>
          <w:p w:rsidR="00777723" w:rsidRPr="00777723" w:rsidRDefault="00777723" w:rsidP="00777723">
            <w:pPr>
              <w:shd w:val="clear" w:color="auto" w:fill="EAF1DD" w:themeFill="accent3" w:themeFillTint="33"/>
              <w:spacing w:after="0" w:line="360" w:lineRule="atLeast"/>
              <w:jc w:val="center"/>
              <w:textAlignment w:val="baseline"/>
              <w:rPr>
                <w:rFonts w:ascii="Arial Narrow" w:eastAsia="Times New Roman" w:hAnsi="Arial Narrow" w:cs="Times New Roman"/>
                <w:b/>
                <w:color w:val="000000"/>
              </w:rPr>
            </w:pPr>
            <w:r w:rsidRPr="00777723">
              <w:rPr>
                <w:rFonts w:ascii="Arial Narrow" w:eastAsia="Times New Roman" w:hAnsi="Arial Narrow" w:cs="Times New Roman"/>
                <w:b/>
                <w:color w:val="000000"/>
              </w:rPr>
              <w:t>POLÍGONO</w:t>
            </w:r>
          </w:p>
        </w:tc>
        <w:tc>
          <w:tcPr>
            <w:tcW w:w="2409" w:type="dxa"/>
            <w:tcBorders>
              <w:top w:val="single" w:sz="4" w:space="0" w:color="auto"/>
              <w:left w:val="nil"/>
              <w:bottom w:val="single" w:sz="6" w:space="0" w:color="000000"/>
              <w:right w:val="single" w:sz="6" w:space="0" w:color="000000"/>
            </w:tcBorders>
            <w:shd w:val="clear" w:color="auto" w:fill="F7F7F7"/>
            <w:tcMar>
              <w:top w:w="30" w:type="dxa"/>
              <w:left w:w="30" w:type="dxa"/>
              <w:bottom w:w="30" w:type="dxa"/>
              <w:right w:w="30" w:type="dxa"/>
            </w:tcMar>
            <w:vAlign w:val="bottom"/>
          </w:tcPr>
          <w:p w:rsidR="00777723" w:rsidRPr="00777723" w:rsidRDefault="00777723" w:rsidP="00777723">
            <w:pPr>
              <w:shd w:val="clear" w:color="auto" w:fill="EAF1DD" w:themeFill="accent3" w:themeFillTint="33"/>
              <w:spacing w:after="0" w:line="360" w:lineRule="atLeast"/>
              <w:jc w:val="center"/>
              <w:textAlignment w:val="baseline"/>
              <w:rPr>
                <w:rFonts w:ascii="Arial Narrow" w:eastAsia="Times New Roman" w:hAnsi="Arial Narrow" w:cs="Times New Roman"/>
                <w:b/>
                <w:color w:val="000000"/>
              </w:rPr>
            </w:pPr>
            <w:r w:rsidRPr="00777723">
              <w:rPr>
                <w:rFonts w:ascii="Arial Narrow" w:eastAsia="Times New Roman" w:hAnsi="Arial Narrow" w:cs="Times New Roman"/>
                <w:b/>
                <w:color w:val="000000"/>
              </w:rPr>
              <w:t>PARCELA</w:t>
            </w:r>
          </w:p>
        </w:tc>
        <w:tc>
          <w:tcPr>
            <w:tcW w:w="3119" w:type="dxa"/>
            <w:tcBorders>
              <w:top w:val="single" w:sz="4" w:space="0" w:color="auto"/>
              <w:left w:val="nil"/>
              <w:bottom w:val="single" w:sz="6" w:space="0" w:color="000000"/>
              <w:right w:val="single" w:sz="6" w:space="0" w:color="000000"/>
            </w:tcBorders>
            <w:shd w:val="clear" w:color="auto" w:fill="F7F7F7"/>
            <w:tcMar>
              <w:top w:w="30" w:type="dxa"/>
              <w:left w:w="30" w:type="dxa"/>
              <w:bottom w:w="30" w:type="dxa"/>
              <w:right w:w="30" w:type="dxa"/>
            </w:tcMar>
            <w:vAlign w:val="bottom"/>
          </w:tcPr>
          <w:p w:rsidR="00777723" w:rsidRPr="00777723" w:rsidRDefault="00777723" w:rsidP="00777723">
            <w:pPr>
              <w:shd w:val="clear" w:color="auto" w:fill="EAF1DD" w:themeFill="accent3" w:themeFillTint="33"/>
              <w:spacing w:after="0" w:line="240" w:lineRule="auto"/>
              <w:jc w:val="center"/>
              <w:rPr>
                <w:rFonts w:ascii="Arial Narrow" w:eastAsia="Times New Roman" w:hAnsi="Arial Narrow" w:cs="Times New Roman"/>
                <w:b/>
                <w:color w:val="000000"/>
              </w:rPr>
            </w:pPr>
            <w:r w:rsidRPr="00777723">
              <w:rPr>
                <w:rFonts w:ascii="Arial Narrow" w:eastAsia="Times New Roman" w:hAnsi="Arial Narrow" w:cs="Times New Roman"/>
                <w:b/>
                <w:color w:val="000000"/>
              </w:rPr>
              <w:t>NOME</w:t>
            </w:r>
          </w:p>
        </w:tc>
      </w:tr>
      <w:tr w:rsidR="00777723" w:rsidRPr="00777723" w:rsidTr="00777723">
        <w:trPr>
          <w:jc w:val="center"/>
        </w:trPr>
        <w:tc>
          <w:tcPr>
            <w:tcW w:w="1965" w:type="dxa"/>
            <w:tcBorders>
              <w:top w:val="single" w:sz="4" w:space="0" w:color="auto"/>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single" w:sz="4" w:space="0" w:color="auto"/>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single" w:sz="4" w:space="0" w:color="auto"/>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641</w:t>
            </w:r>
          </w:p>
        </w:tc>
        <w:tc>
          <w:tcPr>
            <w:tcW w:w="3119" w:type="dxa"/>
            <w:tcBorders>
              <w:top w:val="single" w:sz="4" w:space="0" w:color="auto"/>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240" w:lineRule="auto"/>
              <w:jc w:val="center"/>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642</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643</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644</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645</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646</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647</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648</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649</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650</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651</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652</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653</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654</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655</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656</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657</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658</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659</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660</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661</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662</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663</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664</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665</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666</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667</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668</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669</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670</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671</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672</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673</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single" w:sz="4" w:space="0" w:color="auto"/>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single" w:sz="4" w:space="0" w:color="auto"/>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single" w:sz="4" w:space="0" w:color="auto"/>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674</w:t>
            </w:r>
          </w:p>
        </w:tc>
        <w:tc>
          <w:tcPr>
            <w:tcW w:w="3119" w:type="dxa"/>
            <w:tcBorders>
              <w:top w:val="single" w:sz="4" w:space="0" w:color="auto"/>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675</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679</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680</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685</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686</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691</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692</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697</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698</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703</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704</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709</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710</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715</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716</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721</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722</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678</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681</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684</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687</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690</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693</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676</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677</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Lagoa</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682</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683</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688</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689</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694</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777723">
        <w:trPr>
          <w:jc w:val="center"/>
        </w:trPr>
        <w:tc>
          <w:tcPr>
            <w:tcW w:w="1965" w:type="dxa"/>
            <w:tcBorders>
              <w:top w:val="nil"/>
              <w:left w:val="single" w:sz="4" w:space="0" w:color="auto"/>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695</w:t>
            </w:r>
          </w:p>
        </w:tc>
        <w:tc>
          <w:tcPr>
            <w:tcW w:w="3119" w:type="dxa"/>
            <w:tcBorders>
              <w:top w:val="nil"/>
              <w:left w:val="nil"/>
              <w:bottom w:val="single" w:sz="6" w:space="0" w:color="000000"/>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r w:rsidR="00777723" w:rsidRPr="00777723" w:rsidTr="00F349B3">
        <w:trPr>
          <w:jc w:val="center"/>
        </w:trPr>
        <w:tc>
          <w:tcPr>
            <w:tcW w:w="1965" w:type="dxa"/>
            <w:tcBorders>
              <w:top w:val="nil"/>
              <w:left w:val="single" w:sz="4" w:space="0" w:color="auto"/>
              <w:bottom w:val="single" w:sz="4" w:space="0" w:color="auto"/>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A Estrada</w:t>
            </w:r>
          </w:p>
        </w:tc>
        <w:tc>
          <w:tcPr>
            <w:tcW w:w="1326" w:type="dxa"/>
            <w:tcBorders>
              <w:top w:val="nil"/>
              <w:left w:val="nil"/>
              <w:bottom w:val="single" w:sz="4" w:space="0" w:color="auto"/>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228</w:t>
            </w:r>
          </w:p>
        </w:tc>
        <w:tc>
          <w:tcPr>
            <w:tcW w:w="2409" w:type="dxa"/>
            <w:tcBorders>
              <w:top w:val="nil"/>
              <w:left w:val="nil"/>
              <w:bottom w:val="single" w:sz="4" w:space="0" w:color="auto"/>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700</w:t>
            </w:r>
          </w:p>
        </w:tc>
        <w:tc>
          <w:tcPr>
            <w:tcW w:w="3119" w:type="dxa"/>
            <w:tcBorders>
              <w:top w:val="nil"/>
              <w:left w:val="nil"/>
              <w:bottom w:val="single" w:sz="4" w:space="0" w:color="auto"/>
              <w:right w:val="single" w:sz="6" w:space="0" w:color="000000"/>
            </w:tcBorders>
            <w:shd w:val="clear" w:color="auto" w:fill="F7F7F7"/>
            <w:tcMar>
              <w:top w:w="30" w:type="dxa"/>
              <w:left w:w="30" w:type="dxa"/>
              <w:bottom w:w="30" w:type="dxa"/>
              <w:right w:w="30" w:type="dxa"/>
            </w:tcMar>
            <w:vAlign w:val="bottom"/>
            <w:hideMark/>
          </w:tcPr>
          <w:p w:rsidR="00777723" w:rsidRPr="00777723" w:rsidRDefault="00777723" w:rsidP="005C491F">
            <w:pPr>
              <w:spacing w:after="0" w:line="360" w:lineRule="atLeast"/>
              <w:jc w:val="center"/>
              <w:textAlignment w:val="baseline"/>
              <w:rPr>
                <w:rFonts w:ascii="Arial Narrow" w:eastAsia="Times New Roman" w:hAnsi="Arial Narrow" w:cs="Times New Roman"/>
                <w:color w:val="000000"/>
              </w:rPr>
            </w:pPr>
            <w:r w:rsidRPr="00777723">
              <w:rPr>
                <w:rFonts w:ascii="Arial Narrow" w:eastAsia="Times New Roman" w:hAnsi="Arial Narrow" w:cs="Times New Roman"/>
                <w:color w:val="000000"/>
              </w:rPr>
              <w:t>Fonte Cabalo</w:t>
            </w:r>
          </w:p>
        </w:tc>
      </w:tr>
    </w:tbl>
    <w:p w:rsidR="000046DC" w:rsidRPr="002B0DE1" w:rsidRDefault="000046DC" w:rsidP="005C491F">
      <w:pPr>
        <w:jc w:val="center"/>
        <w:rPr>
          <w:rFonts w:ascii="Arial Narrow" w:eastAsiaTheme="minorHAnsi" w:hAnsi="Arial Narrow" w:cstheme="minorBidi"/>
          <w:lang w:eastAsia="en-US"/>
        </w:rPr>
      </w:pP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Cómpre ter en conta que as infraestruturas afectan de forma irreversible a estes espazos. Ademais os aeroxeradores aséntanse prácticamente sobre humidais, brañas e lagoas. A propia toponimia xa indica que estamos en presencia de humidais, Brañas e Lagoas. A afección aos recursos hídricos é irreversible. As importantes remocións de toneladas de terra para a instalación das cimentacións e plataformas dos aeroxeradores pode romper acuíferos e afectar seriamente ás masas de auga soterradas. Os humidais son fontes de vida, xa que o 40 % das especies do mundo viven ou se reproducen nestes espazos. Tamén son fonte de auga limpa e de alimento, de feito, unha de cada sete persoas depende dos humidais para o seu sustento. Os servizos que brindan os humidais son incalculables e insubstituíbles.</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Centos de hectáreas de lagoas, lagos, brañas, xunqueiras, bosques húmidos e turbeiras están en serio risco de desaparición por mor da expansión denscontrolada de eólicos en Galicia. En Galicia só hai 5 humidais protexidos ao abeiro do Decreto 110/2004, do 27 de maio. Posteriormente no ano 2008 a Xunta de Galicia aprobaba o Decreto 127/2008, do 5 de xuño, polo que se desenvolve o réxime xurídico dos humidais protexidos e se crea o Inventario de humidais de Galicia, vixente na actualidade. desde o ano 2008, data de creación do Inventario como rexistro público de consulta dos humidais, a Xunta abandonouno por completo e non se molestou en inventariar debidamente os humidais galegos incumprindo de cheo a Directiva 2000/60/CE, pola que e establece un marco comunitario de actuación no ámbito da política de augas (en diante DMA).</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O obxectivo ambiental da DMA é “establecer un marco para a protección das augas superficiais continentais, as augas de transición, as augas costeiras e as augas subterráneas que preveña todo deterioración adicional e protexa e mellore o estado dos ecosistemas acuáticos e, con respecto ás súas necesidades de auga, dos ecosistemas terrestres e humidais directamente dependentes dos ecosistemas acuáticos”.</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A inscrición dun humidal no Inventario de humidais de Galicia deixará constancia, como mínimo da súa dentificación, denominación e descrición, codificación e denominación do humidal, descrición xeral do humidal, tipoloxía, localización e superficie, localización xeográfica, administrativa e hidrolóxica, superficie do humidal, hábitats, vexetación e flora, fauna, réxime de protección, plans e medidas de conservación, estado de conservación e cartografía.</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Ao non delimitarse debidamente os humidais do Inventario difícilmente se poden identificar, controlar e moito menos cumprir cos obxectivos de calidade destas masas de auga que esixe a DMA e por tanto, xa non habería ningún obxectivo ambiental que cumprir, abandonando a súa sorte estes espazos que prestan grandes e valiosos servizos ecosistémicos.</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O desleixo da Xunta de Galicia con respecto aos humidais e de tal envergadura que na praxe a cidadanía ten que pasar polo que indican as empresas nos proxectos, sen poder constatar a veracidade do que neles se realta. As obras de construción dos parques eólicos sobre estes espazos ou con afección aos mesmos, provoca a desaparición dos valores naturais destes. A apertura de viais, as cimentacións dos muíños, as gavias de cabreado, a construción das subestasións eléctricas, as liñas de evacuación e os centros de seccionamento están a provocar a framentación e drenaxe destas zonas húmidas con un impacto ambiental irreversible e inasumible nunha época de crise climática como a actual.</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As turbeiras son importantes sumidoiros de carbono e por tanto son cruciais para facer fronte a unha emerxencia climática que está a acelerar a perda de biodiversidade. Os humidais están a desaparecer máis rápido que ningún outro ecosistema e a implantación de parques eólicos non seu ámbito xeográfico non é a solución adecuada para contribuír ao cambio climático. Existen numerosas zonas de humidais, xuncais, brañas e lagoas e directamente afectadas polos aeroxeradores. En consoancia co artigo 21 da Lei 7/2021, do 20 de maio, de cambio climático e transición enerxética, relativo á consideración do cambio climático na planificación e xestión territorial e urbanística, así como nas intervencións no medio urbano, na edificación e nas infraestruturas do transporte, os humidais, as brañas e as lagoas, ao igual que as nascencias dos ríos deberan ser consideradas zonas de sensibilidade e exclusión de infraestruturas eólicas, pola súa importancia para a biodiversidade, conectividade e provisión de servizos ecosistémicos.</w:t>
      </w:r>
    </w:p>
    <w:p w:rsidR="00CC12ED" w:rsidRPr="002B0DE1" w:rsidRDefault="00CC12ED" w:rsidP="00836CEE">
      <w:pPr>
        <w:pStyle w:val="Prrafodelista"/>
        <w:numPr>
          <w:ilvl w:val="0"/>
          <w:numId w:val="28"/>
        </w:num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Afección severa e irreversible ao benestar dás familias que viven, residen e traballan nos núcleos rurais afectados:</w:t>
      </w:r>
      <w:r w:rsidRPr="002B0DE1">
        <w:rPr>
          <w:rFonts w:ascii="Arial Narrow" w:eastAsiaTheme="minorHAnsi" w:hAnsi="Arial Narrow" w:cs="Arial"/>
          <w:b/>
          <w:bCs/>
          <w:lang w:eastAsia="en-US"/>
        </w:rPr>
        <w:t xml:space="preserve"> </w:t>
      </w:r>
    </w:p>
    <w:p w:rsidR="00097AAE" w:rsidRDefault="00097AAE"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O proxecto de solución de evacuación do parque eólico afecta as familias de núcleos como:</w:t>
      </w:r>
    </w:p>
    <w:tbl>
      <w:tblPr>
        <w:tblStyle w:val="Tablaconcuadrcula"/>
        <w:tblW w:w="10740" w:type="dxa"/>
        <w:tblLook w:val="04A0" w:firstRow="1" w:lastRow="0" w:firstColumn="1" w:lastColumn="0" w:noHBand="0" w:noVBand="1"/>
      </w:tblPr>
      <w:tblGrid>
        <w:gridCol w:w="1865"/>
        <w:gridCol w:w="1289"/>
        <w:gridCol w:w="2631"/>
        <w:gridCol w:w="4955"/>
      </w:tblGrid>
      <w:tr w:rsidR="00F11DD5" w:rsidTr="00F11DD5">
        <w:tc>
          <w:tcPr>
            <w:tcW w:w="1865" w:type="dxa"/>
            <w:shd w:val="clear" w:color="auto" w:fill="F2DBDB" w:themeFill="accent2" w:themeFillTint="33"/>
          </w:tcPr>
          <w:p w:rsidR="00F11DD5" w:rsidRPr="00F11DD5" w:rsidRDefault="00F11DD5" w:rsidP="00F11DD5">
            <w:pPr>
              <w:autoSpaceDE w:val="0"/>
              <w:autoSpaceDN w:val="0"/>
              <w:adjustRightInd w:val="0"/>
              <w:jc w:val="center"/>
              <w:rPr>
                <w:rFonts w:ascii="Arial Narrow" w:eastAsiaTheme="minorHAnsi" w:hAnsi="Arial Narrow" w:cs="Arial"/>
                <w:b/>
                <w:lang w:eastAsia="en-US"/>
              </w:rPr>
            </w:pPr>
            <w:r w:rsidRPr="00F11DD5">
              <w:rPr>
                <w:rFonts w:ascii="Arial Narrow" w:eastAsiaTheme="minorHAnsi" w:hAnsi="Arial Narrow" w:cs="Arial"/>
                <w:b/>
                <w:lang w:eastAsia="en-US"/>
              </w:rPr>
              <w:t>Municipio</w:t>
            </w:r>
          </w:p>
        </w:tc>
        <w:tc>
          <w:tcPr>
            <w:tcW w:w="1289" w:type="dxa"/>
            <w:shd w:val="clear" w:color="auto" w:fill="F2DBDB" w:themeFill="accent2" w:themeFillTint="33"/>
          </w:tcPr>
          <w:p w:rsidR="00F11DD5" w:rsidRPr="00F11DD5" w:rsidRDefault="00F11DD5" w:rsidP="00F11DD5">
            <w:pPr>
              <w:autoSpaceDE w:val="0"/>
              <w:autoSpaceDN w:val="0"/>
              <w:adjustRightInd w:val="0"/>
              <w:jc w:val="center"/>
              <w:rPr>
                <w:rFonts w:ascii="Arial Narrow" w:eastAsiaTheme="minorHAnsi" w:hAnsi="Arial Narrow" w:cs="Arial"/>
                <w:b/>
                <w:lang w:eastAsia="en-US"/>
              </w:rPr>
            </w:pPr>
            <w:r w:rsidRPr="00F11DD5">
              <w:rPr>
                <w:rFonts w:ascii="Arial Narrow" w:eastAsiaTheme="minorHAnsi" w:hAnsi="Arial Narrow" w:cs="Arial"/>
                <w:b/>
                <w:lang w:eastAsia="en-US"/>
              </w:rPr>
              <w:t>Aeroxerador</w:t>
            </w:r>
          </w:p>
        </w:tc>
        <w:tc>
          <w:tcPr>
            <w:tcW w:w="2631" w:type="dxa"/>
            <w:shd w:val="clear" w:color="auto" w:fill="F2DBDB" w:themeFill="accent2" w:themeFillTint="33"/>
          </w:tcPr>
          <w:p w:rsidR="00F11DD5" w:rsidRPr="00F11DD5" w:rsidRDefault="00F11DD5" w:rsidP="00F11DD5">
            <w:pPr>
              <w:autoSpaceDE w:val="0"/>
              <w:autoSpaceDN w:val="0"/>
              <w:adjustRightInd w:val="0"/>
              <w:jc w:val="center"/>
              <w:rPr>
                <w:rFonts w:ascii="Arial Narrow" w:eastAsiaTheme="minorHAnsi" w:hAnsi="Arial Narrow" w:cs="Arial"/>
                <w:b/>
                <w:lang w:eastAsia="en-US"/>
              </w:rPr>
            </w:pPr>
            <w:r w:rsidRPr="00F11DD5">
              <w:rPr>
                <w:rFonts w:ascii="Arial Narrow" w:eastAsiaTheme="minorHAnsi" w:hAnsi="Arial Narrow" w:cs="Arial"/>
                <w:b/>
                <w:lang w:eastAsia="en-US"/>
              </w:rPr>
              <w:t>Núcleo de poboación</w:t>
            </w:r>
          </w:p>
        </w:tc>
        <w:tc>
          <w:tcPr>
            <w:tcW w:w="4955" w:type="dxa"/>
            <w:shd w:val="clear" w:color="auto" w:fill="F2DBDB" w:themeFill="accent2" w:themeFillTint="33"/>
          </w:tcPr>
          <w:p w:rsidR="00F11DD5" w:rsidRPr="00F11DD5" w:rsidRDefault="00F11DD5" w:rsidP="00F11DD5">
            <w:pPr>
              <w:autoSpaceDE w:val="0"/>
              <w:autoSpaceDN w:val="0"/>
              <w:adjustRightInd w:val="0"/>
              <w:jc w:val="center"/>
              <w:rPr>
                <w:rFonts w:ascii="Arial Narrow" w:eastAsiaTheme="minorHAnsi" w:hAnsi="Arial Narrow" w:cs="Arial"/>
                <w:b/>
                <w:lang w:eastAsia="en-US"/>
              </w:rPr>
            </w:pPr>
            <w:r w:rsidRPr="00F11DD5">
              <w:rPr>
                <w:rFonts w:ascii="Arial Narrow" w:eastAsiaTheme="minorHAnsi" w:hAnsi="Arial Narrow" w:cs="Arial"/>
                <w:b/>
                <w:lang w:eastAsia="en-US"/>
              </w:rPr>
              <w:t>Distancia en metros segundo a mercantil promotora, tendo en conta que a distancia ao núcleo delimitado semella ser menor</w:t>
            </w:r>
          </w:p>
        </w:tc>
      </w:tr>
      <w:tr w:rsidR="00602400" w:rsidTr="00F11DD5">
        <w:tc>
          <w:tcPr>
            <w:tcW w:w="1865" w:type="dxa"/>
            <w:vMerge w:val="restart"/>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Cuntis</w:t>
            </w: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01</w:t>
            </w:r>
          </w:p>
        </w:tc>
        <w:tc>
          <w:tcPr>
            <w:tcW w:w="2631"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Vilar de Mato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2.006</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02</w:t>
            </w:r>
          </w:p>
        </w:tc>
        <w:tc>
          <w:tcPr>
            <w:tcW w:w="2631"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Vilar de Mato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1.950</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03</w:t>
            </w:r>
          </w:p>
        </w:tc>
        <w:tc>
          <w:tcPr>
            <w:tcW w:w="2631"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Vilar de Mato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2.397</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04</w:t>
            </w:r>
          </w:p>
        </w:tc>
        <w:tc>
          <w:tcPr>
            <w:tcW w:w="2631"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Vilar de Mato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2.652</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05</w:t>
            </w:r>
          </w:p>
        </w:tc>
        <w:tc>
          <w:tcPr>
            <w:tcW w:w="2631"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Vilar de Mato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3.010</w:t>
            </w:r>
          </w:p>
        </w:tc>
      </w:tr>
      <w:tr w:rsidR="00602400" w:rsidTr="00F11DD5">
        <w:tc>
          <w:tcPr>
            <w:tcW w:w="1865" w:type="dxa"/>
            <w:vMerge w:val="restart"/>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Campo Lameiro</w:t>
            </w: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01</w:t>
            </w:r>
          </w:p>
        </w:tc>
        <w:tc>
          <w:tcPr>
            <w:tcW w:w="2631"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Castro de Orto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2.557</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02</w:t>
            </w:r>
          </w:p>
        </w:tc>
        <w:tc>
          <w:tcPr>
            <w:tcW w:w="2631" w:type="dxa"/>
          </w:tcPr>
          <w:p w:rsidR="00602400" w:rsidRDefault="00602400" w:rsidP="00F11DD5">
            <w:pPr>
              <w:jc w:val="center"/>
            </w:pPr>
            <w:r w:rsidRPr="00FC3ECE">
              <w:rPr>
                <w:rFonts w:ascii="Arial Narrow" w:eastAsiaTheme="minorHAnsi" w:hAnsi="Arial Narrow" w:cs="Arial"/>
                <w:lang w:eastAsia="en-US"/>
              </w:rPr>
              <w:t>Castro de Orto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1.986</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AE03</w:t>
            </w:r>
          </w:p>
        </w:tc>
        <w:tc>
          <w:tcPr>
            <w:tcW w:w="2631" w:type="dxa"/>
          </w:tcPr>
          <w:p w:rsidR="00602400" w:rsidRDefault="00602400" w:rsidP="00F11DD5">
            <w:pPr>
              <w:jc w:val="center"/>
            </w:pPr>
            <w:r w:rsidRPr="00FC3ECE">
              <w:rPr>
                <w:rFonts w:ascii="Arial Narrow" w:eastAsiaTheme="minorHAnsi" w:hAnsi="Arial Narrow" w:cs="Arial"/>
                <w:lang w:eastAsia="en-US"/>
              </w:rPr>
              <w:t>Castro de Orto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2.409</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04</w:t>
            </w:r>
          </w:p>
        </w:tc>
        <w:tc>
          <w:tcPr>
            <w:tcW w:w="2631" w:type="dxa"/>
          </w:tcPr>
          <w:p w:rsidR="00602400" w:rsidRDefault="00602400" w:rsidP="00F11DD5">
            <w:pPr>
              <w:jc w:val="center"/>
            </w:pPr>
            <w:r w:rsidRPr="00FC3ECE">
              <w:rPr>
                <w:rFonts w:ascii="Arial Narrow" w:eastAsiaTheme="minorHAnsi" w:hAnsi="Arial Narrow" w:cs="Arial"/>
                <w:lang w:eastAsia="en-US"/>
              </w:rPr>
              <w:t>Castro de Orto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1.655</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05</w:t>
            </w:r>
          </w:p>
        </w:tc>
        <w:tc>
          <w:tcPr>
            <w:tcW w:w="2631" w:type="dxa"/>
          </w:tcPr>
          <w:p w:rsidR="00602400" w:rsidRDefault="00602400" w:rsidP="00F11DD5">
            <w:pPr>
              <w:jc w:val="center"/>
            </w:pPr>
            <w:r w:rsidRPr="00FC3ECE">
              <w:rPr>
                <w:rFonts w:ascii="Arial Narrow" w:eastAsiaTheme="minorHAnsi" w:hAnsi="Arial Narrow" w:cs="Arial"/>
                <w:lang w:eastAsia="en-US"/>
              </w:rPr>
              <w:t>Castro de Orto</w:t>
            </w:r>
          </w:p>
        </w:tc>
        <w:tc>
          <w:tcPr>
            <w:tcW w:w="4955" w:type="dxa"/>
          </w:tcPr>
          <w:p w:rsidR="00602400" w:rsidRDefault="00602400" w:rsidP="00F11DD5">
            <w:pPr>
              <w:autoSpaceDE w:val="0"/>
              <w:autoSpaceDN w:val="0"/>
              <w:adjustRightInd w:val="0"/>
              <w:jc w:val="center"/>
              <w:rPr>
                <w:rFonts w:ascii="Arial Narrow" w:eastAsiaTheme="minorHAnsi" w:hAnsi="Arial Narrow" w:cs="Arial"/>
                <w:lang w:eastAsia="en-US"/>
              </w:rPr>
            </w:pPr>
            <w:r w:rsidRPr="00F11DD5">
              <w:rPr>
                <w:rFonts w:ascii="Arial Narrow" w:eastAsiaTheme="minorHAnsi" w:hAnsi="Arial Narrow" w:cs="Arial"/>
                <w:lang w:eastAsia="en-US"/>
              </w:rPr>
              <w:t>1.488</w:t>
            </w:r>
          </w:p>
        </w:tc>
      </w:tr>
      <w:tr w:rsidR="00602400" w:rsidTr="00F11DD5">
        <w:tc>
          <w:tcPr>
            <w:tcW w:w="1865" w:type="dxa"/>
            <w:vMerge w:val="restart"/>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 Estrada</w:t>
            </w: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01</w:t>
            </w:r>
          </w:p>
        </w:tc>
        <w:tc>
          <w:tcPr>
            <w:tcW w:w="2631"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Cortegada</w:t>
            </w:r>
          </w:p>
        </w:tc>
        <w:tc>
          <w:tcPr>
            <w:tcW w:w="4955" w:type="dxa"/>
          </w:tcPr>
          <w:p w:rsidR="00602400" w:rsidRDefault="002A66FC" w:rsidP="00F11DD5">
            <w:pPr>
              <w:autoSpaceDE w:val="0"/>
              <w:autoSpaceDN w:val="0"/>
              <w:adjustRightInd w:val="0"/>
              <w:jc w:val="center"/>
              <w:rPr>
                <w:rFonts w:ascii="Arial Narrow" w:eastAsiaTheme="minorHAnsi" w:hAnsi="Arial Narrow" w:cs="Arial"/>
                <w:lang w:eastAsia="en-US"/>
              </w:rPr>
            </w:pPr>
            <w:r w:rsidRPr="002A66FC">
              <w:rPr>
                <w:rFonts w:ascii="Arial Narrow" w:eastAsiaTheme="minorHAnsi" w:hAnsi="Arial Narrow" w:cs="Arial"/>
                <w:lang w:eastAsia="en-US"/>
              </w:rPr>
              <w:t>685</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02</w:t>
            </w:r>
          </w:p>
        </w:tc>
        <w:tc>
          <w:tcPr>
            <w:tcW w:w="2631" w:type="dxa"/>
          </w:tcPr>
          <w:p w:rsidR="00602400" w:rsidRDefault="00602400" w:rsidP="00F11DD5">
            <w:pPr>
              <w:jc w:val="center"/>
            </w:pPr>
            <w:r w:rsidRPr="009611FE">
              <w:rPr>
                <w:rFonts w:ascii="Arial Narrow" w:eastAsiaTheme="minorHAnsi" w:hAnsi="Arial Narrow" w:cs="Arial"/>
                <w:lang w:eastAsia="en-US"/>
              </w:rPr>
              <w:t>Cortegada</w:t>
            </w:r>
          </w:p>
        </w:tc>
        <w:tc>
          <w:tcPr>
            <w:tcW w:w="4955" w:type="dxa"/>
          </w:tcPr>
          <w:p w:rsidR="00602400" w:rsidRDefault="002A66FC" w:rsidP="00F11DD5">
            <w:pPr>
              <w:autoSpaceDE w:val="0"/>
              <w:autoSpaceDN w:val="0"/>
              <w:adjustRightInd w:val="0"/>
              <w:jc w:val="center"/>
              <w:rPr>
                <w:rFonts w:ascii="Arial Narrow" w:eastAsiaTheme="minorHAnsi" w:hAnsi="Arial Narrow" w:cs="Arial"/>
                <w:lang w:eastAsia="en-US"/>
              </w:rPr>
            </w:pPr>
            <w:r w:rsidRPr="002A66FC">
              <w:rPr>
                <w:rFonts w:ascii="Arial Narrow" w:eastAsiaTheme="minorHAnsi" w:hAnsi="Arial Narrow" w:cs="Arial"/>
                <w:lang w:eastAsia="en-US"/>
              </w:rPr>
              <w:t>1.095</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03</w:t>
            </w:r>
          </w:p>
        </w:tc>
        <w:tc>
          <w:tcPr>
            <w:tcW w:w="2631" w:type="dxa"/>
          </w:tcPr>
          <w:p w:rsidR="00602400" w:rsidRDefault="00602400" w:rsidP="00F11DD5">
            <w:pPr>
              <w:jc w:val="center"/>
            </w:pPr>
            <w:r w:rsidRPr="009611FE">
              <w:rPr>
                <w:rFonts w:ascii="Arial Narrow" w:eastAsiaTheme="minorHAnsi" w:hAnsi="Arial Narrow" w:cs="Arial"/>
                <w:lang w:eastAsia="en-US"/>
              </w:rPr>
              <w:t>Cortegada</w:t>
            </w:r>
          </w:p>
        </w:tc>
        <w:tc>
          <w:tcPr>
            <w:tcW w:w="4955" w:type="dxa"/>
          </w:tcPr>
          <w:p w:rsidR="00602400" w:rsidRDefault="002A66FC" w:rsidP="00F11DD5">
            <w:pPr>
              <w:autoSpaceDE w:val="0"/>
              <w:autoSpaceDN w:val="0"/>
              <w:adjustRightInd w:val="0"/>
              <w:jc w:val="center"/>
              <w:rPr>
                <w:rFonts w:ascii="Arial Narrow" w:eastAsiaTheme="minorHAnsi" w:hAnsi="Arial Narrow" w:cs="Arial"/>
                <w:lang w:eastAsia="en-US"/>
              </w:rPr>
            </w:pPr>
            <w:r w:rsidRPr="002A66FC">
              <w:rPr>
                <w:rFonts w:ascii="Arial Narrow" w:eastAsiaTheme="minorHAnsi" w:hAnsi="Arial Narrow" w:cs="Arial"/>
                <w:lang w:eastAsia="en-US"/>
              </w:rPr>
              <w:t>631</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04</w:t>
            </w:r>
          </w:p>
        </w:tc>
        <w:tc>
          <w:tcPr>
            <w:tcW w:w="2631" w:type="dxa"/>
          </w:tcPr>
          <w:p w:rsidR="00602400" w:rsidRDefault="00602400" w:rsidP="00F11DD5">
            <w:pPr>
              <w:jc w:val="center"/>
            </w:pPr>
            <w:r w:rsidRPr="009611FE">
              <w:rPr>
                <w:rFonts w:ascii="Arial Narrow" w:eastAsiaTheme="minorHAnsi" w:hAnsi="Arial Narrow" w:cs="Arial"/>
                <w:lang w:eastAsia="en-US"/>
              </w:rPr>
              <w:t>Cortegada</w:t>
            </w:r>
          </w:p>
        </w:tc>
        <w:tc>
          <w:tcPr>
            <w:tcW w:w="4955" w:type="dxa"/>
          </w:tcPr>
          <w:p w:rsidR="00602400" w:rsidRDefault="002A66FC" w:rsidP="00F11DD5">
            <w:pPr>
              <w:autoSpaceDE w:val="0"/>
              <w:autoSpaceDN w:val="0"/>
              <w:adjustRightInd w:val="0"/>
              <w:jc w:val="center"/>
              <w:rPr>
                <w:rFonts w:ascii="Arial Narrow" w:eastAsiaTheme="minorHAnsi" w:hAnsi="Arial Narrow" w:cs="Arial"/>
                <w:lang w:eastAsia="en-US"/>
              </w:rPr>
            </w:pPr>
            <w:r w:rsidRPr="002A66FC">
              <w:rPr>
                <w:rFonts w:ascii="Arial Narrow" w:eastAsiaTheme="minorHAnsi" w:hAnsi="Arial Narrow" w:cs="Arial"/>
                <w:lang w:eastAsia="en-US"/>
              </w:rPr>
              <w:t>1.591</w:t>
            </w:r>
          </w:p>
        </w:tc>
      </w:tr>
      <w:tr w:rsidR="00602400" w:rsidTr="00F11DD5">
        <w:tc>
          <w:tcPr>
            <w:tcW w:w="1865" w:type="dxa"/>
            <w:vMerge/>
          </w:tcPr>
          <w:p w:rsidR="00602400" w:rsidRDefault="00602400" w:rsidP="00F11DD5">
            <w:pPr>
              <w:autoSpaceDE w:val="0"/>
              <w:autoSpaceDN w:val="0"/>
              <w:adjustRightInd w:val="0"/>
              <w:jc w:val="center"/>
              <w:rPr>
                <w:rFonts w:ascii="Arial Narrow" w:eastAsiaTheme="minorHAnsi" w:hAnsi="Arial Narrow" w:cs="Arial"/>
                <w:lang w:eastAsia="en-US"/>
              </w:rPr>
            </w:pPr>
          </w:p>
        </w:tc>
        <w:tc>
          <w:tcPr>
            <w:tcW w:w="1289" w:type="dxa"/>
          </w:tcPr>
          <w:p w:rsidR="00602400" w:rsidRDefault="00602400" w:rsidP="00F11DD5">
            <w:pPr>
              <w:autoSpaceDE w:val="0"/>
              <w:autoSpaceDN w:val="0"/>
              <w:adjustRightInd w:val="0"/>
              <w:jc w:val="center"/>
              <w:rPr>
                <w:rFonts w:ascii="Arial Narrow" w:eastAsiaTheme="minorHAnsi" w:hAnsi="Arial Narrow" w:cs="Arial"/>
                <w:lang w:eastAsia="en-US"/>
              </w:rPr>
            </w:pPr>
            <w:r>
              <w:rPr>
                <w:rFonts w:ascii="Arial Narrow" w:eastAsiaTheme="minorHAnsi" w:hAnsi="Arial Narrow" w:cs="Arial"/>
                <w:lang w:eastAsia="en-US"/>
              </w:rPr>
              <w:t>AE 05</w:t>
            </w:r>
          </w:p>
        </w:tc>
        <w:tc>
          <w:tcPr>
            <w:tcW w:w="2631" w:type="dxa"/>
          </w:tcPr>
          <w:p w:rsidR="00602400" w:rsidRDefault="00602400" w:rsidP="00F11DD5">
            <w:pPr>
              <w:jc w:val="center"/>
            </w:pPr>
            <w:r w:rsidRPr="009611FE">
              <w:rPr>
                <w:rFonts w:ascii="Arial Narrow" w:eastAsiaTheme="minorHAnsi" w:hAnsi="Arial Narrow" w:cs="Arial"/>
                <w:lang w:eastAsia="en-US"/>
              </w:rPr>
              <w:t>Cortegada</w:t>
            </w:r>
          </w:p>
        </w:tc>
        <w:tc>
          <w:tcPr>
            <w:tcW w:w="4955" w:type="dxa"/>
          </w:tcPr>
          <w:p w:rsidR="00602400" w:rsidRDefault="002A66FC" w:rsidP="00F11DD5">
            <w:pPr>
              <w:autoSpaceDE w:val="0"/>
              <w:autoSpaceDN w:val="0"/>
              <w:adjustRightInd w:val="0"/>
              <w:jc w:val="center"/>
              <w:rPr>
                <w:rFonts w:ascii="Arial Narrow" w:eastAsiaTheme="minorHAnsi" w:hAnsi="Arial Narrow" w:cs="Arial"/>
                <w:lang w:eastAsia="en-US"/>
              </w:rPr>
            </w:pPr>
            <w:r w:rsidRPr="002A66FC">
              <w:rPr>
                <w:rFonts w:ascii="Arial Narrow" w:eastAsiaTheme="minorHAnsi" w:hAnsi="Arial Narrow" w:cs="Arial"/>
                <w:lang w:eastAsia="en-US"/>
              </w:rPr>
              <w:t>2.125</w:t>
            </w:r>
          </w:p>
        </w:tc>
      </w:tr>
    </w:tbl>
    <w:p w:rsidR="00F11DD5" w:rsidRDefault="00F11DD5" w:rsidP="00836CEE">
      <w:pPr>
        <w:autoSpaceDE w:val="0"/>
        <w:autoSpaceDN w:val="0"/>
        <w:adjustRightInd w:val="0"/>
        <w:jc w:val="both"/>
        <w:rPr>
          <w:rFonts w:ascii="Arial Narrow" w:eastAsiaTheme="minorHAnsi" w:hAnsi="Arial Narrow" w:cs="Arial"/>
          <w:lang w:eastAsia="en-US"/>
        </w:rPr>
      </w:pPr>
    </w:p>
    <w:p w:rsidR="006C789E" w:rsidRDefault="006C789E" w:rsidP="00836CEE">
      <w:pPr>
        <w:autoSpaceDE w:val="0"/>
        <w:autoSpaceDN w:val="0"/>
        <w:adjustRightInd w:val="0"/>
        <w:jc w:val="both"/>
        <w:rPr>
          <w:rFonts w:ascii="Arial Narrow" w:eastAsiaTheme="minorHAnsi" w:hAnsi="Arial Narrow" w:cs="Arial"/>
          <w:lang w:eastAsia="en-US"/>
        </w:rPr>
      </w:pPr>
      <w:r>
        <w:rPr>
          <w:rFonts w:ascii="Arial Narrow" w:eastAsiaTheme="minorHAnsi" w:hAnsi="Arial Narrow" w:cs="Arial"/>
          <w:lang w:eastAsia="en-US"/>
        </w:rPr>
        <w:t>Outros núcleos moi afectados polo proxecto do parque eólico en canto aos niveis de ruidos e impacto paisaxístico:</w:t>
      </w:r>
    </w:p>
    <w:p w:rsidR="006C789E" w:rsidRPr="006C789E" w:rsidRDefault="006C789E" w:rsidP="006C789E">
      <w:pPr>
        <w:pStyle w:val="Prrafodelista"/>
        <w:numPr>
          <w:ilvl w:val="0"/>
          <w:numId w:val="33"/>
        </w:numPr>
        <w:autoSpaceDE w:val="0"/>
        <w:autoSpaceDN w:val="0"/>
        <w:adjustRightInd w:val="0"/>
        <w:jc w:val="both"/>
        <w:rPr>
          <w:rFonts w:ascii="Arial Narrow" w:eastAsiaTheme="minorHAnsi" w:hAnsi="Arial Narrow" w:cs="Arial"/>
          <w:lang w:eastAsia="en-US"/>
        </w:rPr>
      </w:pPr>
      <w:r w:rsidRPr="006C789E">
        <w:rPr>
          <w:rFonts w:ascii="Arial Narrow" w:eastAsiaTheme="minorHAnsi" w:hAnsi="Arial Narrow" w:cs="Arial"/>
          <w:lang w:eastAsia="en-US"/>
        </w:rPr>
        <w:t>Montillón de Abaixo</w:t>
      </w:r>
    </w:p>
    <w:p w:rsidR="006C789E" w:rsidRPr="006C789E" w:rsidRDefault="006C789E" w:rsidP="006C789E">
      <w:pPr>
        <w:pStyle w:val="Prrafodelista"/>
        <w:numPr>
          <w:ilvl w:val="0"/>
          <w:numId w:val="33"/>
        </w:numPr>
        <w:autoSpaceDE w:val="0"/>
        <w:autoSpaceDN w:val="0"/>
        <w:adjustRightInd w:val="0"/>
        <w:jc w:val="both"/>
        <w:rPr>
          <w:rFonts w:ascii="Arial Narrow" w:eastAsiaTheme="minorHAnsi" w:hAnsi="Arial Narrow" w:cs="Arial"/>
          <w:lang w:eastAsia="en-US"/>
        </w:rPr>
      </w:pPr>
      <w:r w:rsidRPr="006C789E">
        <w:rPr>
          <w:rFonts w:ascii="Arial Narrow" w:eastAsiaTheme="minorHAnsi" w:hAnsi="Arial Narrow" w:cs="Arial"/>
          <w:lang w:eastAsia="en-US"/>
        </w:rPr>
        <w:t>Montillón de Arriba</w:t>
      </w:r>
    </w:p>
    <w:p w:rsidR="006C789E" w:rsidRPr="006C789E" w:rsidRDefault="006C789E" w:rsidP="006C789E">
      <w:pPr>
        <w:pStyle w:val="Prrafodelista"/>
        <w:numPr>
          <w:ilvl w:val="0"/>
          <w:numId w:val="33"/>
        </w:numPr>
        <w:autoSpaceDE w:val="0"/>
        <w:autoSpaceDN w:val="0"/>
        <w:adjustRightInd w:val="0"/>
        <w:jc w:val="both"/>
        <w:rPr>
          <w:rFonts w:ascii="Arial Narrow" w:eastAsiaTheme="minorHAnsi" w:hAnsi="Arial Narrow" w:cs="Arial"/>
          <w:lang w:eastAsia="en-US"/>
        </w:rPr>
      </w:pPr>
      <w:r w:rsidRPr="006C789E">
        <w:rPr>
          <w:rFonts w:ascii="Arial Narrow" w:eastAsiaTheme="minorHAnsi" w:hAnsi="Arial Narrow" w:cs="Arial"/>
          <w:lang w:eastAsia="en-US"/>
        </w:rPr>
        <w:t>Enviande</w:t>
      </w:r>
    </w:p>
    <w:p w:rsidR="006C789E" w:rsidRPr="006C789E" w:rsidRDefault="006C789E" w:rsidP="006C789E">
      <w:pPr>
        <w:pStyle w:val="Prrafodelista"/>
        <w:numPr>
          <w:ilvl w:val="0"/>
          <w:numId w:val="33"/>
        </w:numPr>
        <w:autoSpaceDE w:val="0"/>
        <w:autoSpaceDN w:val="0"/>
        <w:adjustRightInd w:val="0"/>
        <w:jc w:val="both"/>
        <w:rPr>
          <w:rFonts w:ascii="Arial Narrow" w:eastAsiaTheme="minorHAnsi" w:hAnsi="Arial Narrow" w:cs="Arial"/>
          <w:lang w:eastAsia="en-US"/>
        </w:rPr>
      </w:pPr>
      <w:r w:rsidRPr="006C789E">
        <w:rPr>
          <w:rFonts w:ascii="Arial Narrow" w:eastAsiaTheme="minorHAnsi" w:hAnsi="Arial Narrow" w:cs="Arial"/>
          <w:lang w:eastAsia="en-US"/>
        </w:rPr>
        <w:t>San Torcado</w:t>
      </w:r>
    </w:p>
    <w:p w:rsidR="006C789E" w:rsidRDefault="006C789E" w:rsidP="006C789E">
      <w:pPr>
        <w:pStyle w:val="Prrafodelista"/>
        <w:numPr>
          <w:ilvl w:val="0"/>
          <w:numId w:val="33"/>
        </w:numPr>
        <w:autoSpaceDE w:val="0"/>
        <w:autoSpaceDN w:val="0"/>
        <w:adjustRightInd w:val="0"/>
        <w:jc w:val="both"/>
        <w:rPr>
          <w:rFonts w:ascii="Arial Narrow" w:eastAsiaTheme="minorHAnsi" w:hAnsi="Arial Narrow" w:cs="Arial"/>
          <w:lang w:eastAsia="en-US"/>
        </w:rPr>
      </w:pPr>
      <w:r w:rsidRPr="006C789E">
        <w:rPr>
          <w:rFonts w:ascii="Arial Narrow" w:eastAsiaTheme="minorHAnsi" w:hAnsi="Arial Narrow" w:cs="Arial"/>
          <w:lang w:eastAsia="en-US"/>
        </w:rPr>
        <w:t>Cortegada</w:t>
      </w:r>
    </w:p>
    <w:p w:rsidR="006C789E" w:rsidRPr="006C789E" w:rsidRDefault="006C789E" w:rsidP="006C789E">
      <w:pPr>
        <w:autoSpaceDE w:val="0"/>
        <w:autoSpaceDN w:val="0"/>
        <w:adjustRightInd w:val="0"/>
        <w:jc w:val="both"/>
        <w:rPr>
          <w:rFonts w:ascii="Arial Narrow" w:eastAsiaTheme="minorHAnsi" w:hAnsi="Arial Narrow" w:cs="Arial"/>
          <w:lang w:eastAsia="en-US"/>
        </w:rPr>
      </w:pPr>
      <w:r>
        <w:rPr>
          <w:rFonts w:ascii="Arial Narrow" w:eastAsiaTheme="minorHAnsi" w:hAnsi="Arial Narrow" w:cs="Arial"/>
          <w:lang w:eastAsia="en-US"/>
        </w:rPr>
        <w:t>Ao anterior hai que engadir os efectos do continxente de parques proxectados e os xa instalados, aspecto obviado pola mercantil promotora.</w:t>
      </w:r>
    </w:p>
    <w:p w:rsidR="006C789E" w:rsidRPr="006C789E" w:rsidRDefault="006C789E" w:rsidP="006C789E">
      <w:pPr>
        <w:pStyle w:val="Prrafodelista"/>
        <w:autoSpaceDE w:val="0"/>
        <w:autoSpaceDN w:val="0"/>
        <w:adjustRightInd w:val="0"/>
        <w:jc w:val="both"/>
        <w:rPr>
          <w:rFonts w:ascii="Arial Narrow" w:eastAsiaTheme="minorHAnsi" w:hAnsi="Arial Narrow" w:cs="Arial"/>
          <w:lang w:eastAsia="en-US"/>
        </w:rPr>
      </w:pPr>
    </w:p>
    <w:p w:rsidR="00CC12ED" w:rsidRPr="002B0DE1" w:rsidRDefault="00CC12ED" w:rsidP="00836CEE">
      <w:pPr>
        <w:pStyle w:val="Prrafodelista"/>
        <w:numPr>
          <w:ilvl w:val="0"/>
          <w:numId w:val="28"/>
        </w:num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ÉXODO POBOACIONAL PARELLO Á INSTALACIÓN DE INDUSTRIAS AGRESIVAS COA ENTORNA E CO MEDIO AMBIENTE. PRESIÓN INDUSTRIAL EXCESIVA:</w:t>
      </w:r>
      <w:r w:rsidRPr="002B0DE1">
        <w:rPr>
          <w:rFonts w:ascii="Arial Narrow" w:eastAsiaTheme="minorHAnsi" w:hAnsi="Arial Narrow" w:cs="Arial"/>
          <w:b/>
          <w:bCs/>
          <w:lang w:eastAsia="en-US"/>
        </w:rPr>
        <w:t xml:space="preserv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Impacto non avaliado pola mercantil promotora. O interés público e a utilidade social do proxecto carece de base e xustificación. Así o acredita o forte rexeitamento social á instalación masiva de parques eólicos nos núcleos rurais de Galicia. Nun rural no que a Xunta de Galicia permiten inzar muíños en calquer lugar como así o acredita o feito de que na mesma área xeográfica existan máis instalacións eólicas. </w:t>
      </w:r>
    </w:p>
    <w:tbl>
      <w:tblPr>
        <w:tblW w:w="0" w:type="auto"/>
        <w:tblBorders>
          <w:top w:val="single" w:sz="6" w:space="0" w:color="3D7342"/>
          <w:left w:val="single" w:sz="6" w:space="0" w:color="3D7342"/>
          <w:bottom w:val="single" w:sz="6" w:space="0" w:color="3D7342"/>
          <w:right w:val="single" w:sz="6" w:space="0" w:color="3D7342"/>
        </w:tblBorders>
        <w:tblCellMar>
          <w:left w:w="0" w:type="dxa"/>
          <w:right w:w="0" w:type="dxa"/>
        </w:tblCellMar>
        <w:tblLook w:val="04A0" w:firstRow="1" w:lastRow="0" w:firstColumn="1" w:lastColumn="0" w:noHBand="0" w:noVBand="1"/>
        <w:tblCaption w:val="Tabla de datos"/>
        <w:tblDescription w:val="Tabla de datos"/>
      </w:tblPr>
      <w:tblGrid>
        <w:gridCol w:w="7229"/>
        <w:gridCol w:w="3511"/>
      </w:tblGrid>
      <w:tr w:rsidR="004F2E6B"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Parque eólico de Monte Arca (Fases I, II e III)</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Taiga Tres, S.L. (Adquiriu Sistemas Energéticos La Estrada, S.A.U. [Antes de Gamesa Energía, S.A.])</w:t>
            </w:r>
          </w:p>
        </w:tc>
      </w:tr>
      <w:tr w:rsidR="004F2E6B"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Parque eólico Monte Arca-PO/11</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Vento Continuo Galego, S.L.</w:t>
            </w:r>
          </w:p>
        </w:tc>
      </w:tr>
      <w:tr w:rsidR="004F2E6B"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Liña de alta tensión a 220 kV dende a subestación de Lousame ata a subestación de Mazaricos, Subestación 220 kV Lousame, Liña de alta tensión a 220 kV de entrada/saída dende a subestación de Lousame ata liña a 220 kV entre Tambre e Santiago e Liña de alta tensión a 220 kV dende a subestación de Lousame ata a subestación de Tibo</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Red Eléctrica de España (REE)</w:t>
            </w:r>
          </w:p>
        </w:tc>
      </w:tr>
      <w:tr w:rsidR="004F2E6B"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Parque eólico Pico Touriñán</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Enel Green Power España, S.L. (Antes de Eólicos Touriñán, S.A.)</w:t>
            </w:r>
          </w:p>
        </w:tc>
      </w:tr>
      <w:tr w:rsidR="004F2E6B"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Liña de alta tensión a 66/220 kV dende a subestación do parque eólico Pico Touriñán ata a subestación de Tibo</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hideMark/>
          </w:tcPr>
          <w:p w:rsidR="004F2E6B" w:rsidRPr="004F2E6B" w:rsidRDefault="004F2E6B" w:rsidP="004F2E6B">
            <w:pPr>
              <w:spacing w:after="0" w:line="240" w:lineRule="auto"/>
              <w:rPr>
                <w:rFonts w:ascii="Arial Narrow" w:eastAsia="Times New Roman" w:hAnsi="Arial Narrow" w:cs="Arial"/>
                <w:color w:val="000000"/>
              </w:rPr>
            </w:pPr>
            <w:r w:rsidRPr="004F2E6B">
              <w:rPr>
                <w:rFonts w:ascii="Arial Narrow" w:eastAsia="Times New Roman" w:hAnsi="Arial Narrow" w:cs="Arial"/>
                <w:color w:val="000000"/>
              </w:rPr>
              <w:t>Enel Green Power España, S.L. (Antes de Eólicos Touriñán, S.A.)</w:t>
            </w:r>
          </w:p>
        </w:tc>
      </w:tr>
      <w:tr w:rsidR="009911B0"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9911B0" w:rsidRPr="004F2E6B" w:rsidRDefault="005D50F3" w:rsidP="005D50F3">
            <w:pPr>
              <w:spacing w:after="0" w:line="240" w:lineRule="auto"/>
              <w:rPr>
                <w:rFonts w:ascii="Arial Narrow" w:eastAsia="Times New Roman" w:hAnsi="Arial Narrow" w:cs="Arial"/>
                <w:color w:val="000000"/>
              </w:rPr>
            </w:pPr>
            <w:r w:rsidRPr="005D50F3">
              <w:rPr>
                <w:rFonts w:ascii="Arial Narrow" w:eastAsia="Times New Roman" w:hAnsi="Arial Narrow" w:cs="Arial"/>
                <w:color w:val="000000"/>
              </w:rPr>
              <w:t xml:space="preserve">Parque eólico Acibal </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9911B0" w:rsidRPr="004F2E6B" w:rsidRDefault="005D50F3" w:rsidP="004F2E6B">
            <w:pPr>
              <w:spacing w:after="0" w:line="240" w:lineRule="auto"/>
              <w:rPr>
                <w:rFonts w:ascii="Arial Narrow" w:eastAsia="Times New Roman" w:hAnsi="Arial Narrow" w:cs="Arial"/>
                <w:color w:val="000000"/>
              </w:rPr>
            </w:pPr>
            <w:r w:rsidRPr="005D50F3">
              <w:rPr>
                <w:rFonts w:ascii="Arial Narrow" w:eastAsia="Times New Roman" w:hAnsi="Arial Narrow" w:cs="Arial"/>
                <w:color w:val="000000"/>
              </w:rPr>
              <w:t>Norvento, S.L.U.</w:t>
            </w:r>
          </w:p>
        </w:tc>
      </w:tr>
      <w:tr w:rsidR="009911B0"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9911B0" w:rsidRPr="004F2E6B" w:rsidRDefault="006E46E9" w:rsidP="004F2E6B">
            <w:pPr>
              <w:spacing w:after="0" w:line="240" w:lineRule="auto"/>
              <w:rPr>
                <w:rFonts w:ascii="Arial Narrow" w:eastAsia="Times New Roman" w:hAnsi="Arial Narrow" w:cs="Arial"/>
                <w:color w:val="000000"/>
              </w:rPr>
            </w:pPr>
            <w:r w:rsidRPr="006E46E9">
              <w:rPr>
                <w:rFonts w:ascii="Arial Narrow" w:eastAsia="Times New Roman" w:hAnsi="Arial Narrow" w:cs="Arial"/>
                <w:color w:val="000000"/>
              </w:rPr>
              <w:t>Parque eólico de Xiabre</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9911B0" w:rsidRPr="004F2E6B" w:rsidRDefault="006E46E9" w:rsidP="004F2E6B">
            <w:pPr>
              <w:spacing w:after="0" w:line="240" w:lineRule="auto"/>
              <w:rPr>
                <w:rFonts w:ascii="Arial Narrow" w:eastAsia="Times New Roman" w:hAnsi="Arial Narrow" w:cs="Arial"/>
                <w:color w:val="000000"/>
              </w:rPr>
            </w:pPr>
            <w:r w:rsidRPr="006E46E9">
              <w:rPr>
                <w:rFonts w:ascii="Arial Narrow" w:eastAsia="Times New Roman" w:hAnsi="Arial Narrow" w:cs="Arial"/>
                <w:color w:val="000000"/>
              </w:rPr>
              <w:t>Engasa Eólica, S.A. (Antes ENGASA)</w:t>
            </w:r>
          </w:p>
        </w:tc>
      </w:tr>
      <w:tr w:rsidR="006E46E9"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6E46E9" w:rsidRPr="006E46E9" w:rsidRDefault="008B0F7A" w:rsidP="004F2E6B">
            <w:pPr>
              <w:spacing w:after="0" w:line="240" w:lineRule="auto"/>
              <w:rPr>
                <w:rFonts w:ascii="Arial Narrow" w:eastAsia="Times New Roman" w:hAnsi="Arial Narrow" w:cs="Arial"/>
                <w:color w:val="000000"/>
              </w:rPr>
            </w:pPr>
            <w:r w:rsidRPr="008B0F7A">
              <w:rPr>
                <w:rFonts w:ascii="Arial Narrow" w:eastAsia="Times New Roman" w:hAnsi="Arial Narrow" w:cs="Arial"/>
                <w:color w:val="000000"/>
              </w:rPr>
              <w:t>Parque eólico am</w:t>
            </w:r>
            <w:r>
              <w:rPr>
                <w:rFonts w:ascii="Arial Narrow" w:eastAsia="Times New Roman" w:hAnsi="Arial Narrow" w:cs="Arial"/>
                <w:color w:val="000000"/>
              </w:rPr>
              <w:t>pliación Xiabre</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6E46E9" w:rsidRPr="006E46E9" w:rsidRDefault="008B0F7A" w:rsidP="004F2E6B">
            <w:pPr>
              <w:spacing w:after="0" w:line="240" w:lineRule="auto"/>
              <w:rPr>
                <w:rFonts w:ascii="Arial Narrow" w:eastAsia="Times New Roman" w:hAnsi="Arial Narrow" w:cs="Arial"/>
                <w:color w:val="000000"/>
              </w:rPr>
            </w:pPr>
            <w:r w:rsidRPr="008B0F7A">
              <w:rPr>
                <w:rFonts w:ascii="Arial Narrow" w:eastAsia="Times New Roman" w:hAnsi="Arial Narrow" w:cs="Arial"/>
                <w:color w:val="000000"/>
              </w:rPr>
              <w:t>Engasa Eólica, S.A. (Antes ENGASA)</w:t>
            </w:r>
          </w:p>
        </w:tc>
      </w:tr>
      <w:tr w:rsidR="006E46E9"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6E46E9" w:rsidRPr="006E46E9" w:rsidRDefault="008B0F7A" w:rsidP="004F2E6B">
            <w:pPr>
              <w:spacing w:after="0" w:line="240" w:lineRule="auto"/>
              <w:rPr>
                <w:rFonts w:ascii="Arial Narrow" w:eastAsia="Times New Roman" w:hAnsi="Arial Narrow" w:cs="Arial"/>
                <w:color w:val="000000"/>
              </w:rPr>
            </w:pPr>
            <w:r w:rsidRPr="008B0F7A">
              <w:rPr>
                <w:rFonts w:ascii="Arial Narrow" w:eastAsia="Times New Roman" w:hAnsi="Arial Narrow" w:cs="Arial"/>
                <w:color w:val="000000"/>
              </w:rPr>
              <w:t>Parque eólico 2ª ampliación Xiabre</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6E46E9" w:rsidRPr="006E46E9" w:rsidRDefault="008B0F7A" w:rsidP="004F2E6B">
            <w:pPr>
              <w:spacing w:after="0" w:line="240" w:lineRule="auto"/>
              <w:rPr>
                <w:rFonts w:ascii="Arial Narrow" w:eastAsia="Times New Roman" w:hAnsi="Arial Narrow" w:cs="Arial"/>
                <w:color w:val="000000"/>
              </w:rPr>
            </w:pPr>
            <w:r w:rsidRPr="008B0F7A">
              <w:rPr>
                <w:rFonts w:ascii="Arial Narrow" w:eastAsia="Times New Roman" w:hAnsi="Arial Narrow" w:cs="Arial"/>
                <w:color w:val="000000"/>
              </w:rPr>
              <w:t>Energía de Galicia, S.A. (ENGASA)</w:t>
            </w:r>
          </w:p>
        </w:tc>
      </w:tr>
      <w:tr w:rsidR="0030582F"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30582F" w:rsidRPr="008B0F7A" w:rsidRDefault="0030582F" w:rsidP="004F2E6B">
            <w:pPr>
              <w:spacing w:after="0" w:line="240" w:lineRule="auto"/>
              <w:rPr>
                <w:rFonts w:ascii="Arial Narrow" w:eastAsia="Times New Roman" w:hAnsi="Arial Narrow" w:cs="Arial"/>
                <w:color w:val="000000"/>
              </w:rPr>
            </w:pPr>
            <w:r w:rsidRPr="0030582F">
              <w:rPr>
                <w:rFonts w:ascii="Arial Narrow" w:eastAsia="Times New Roman" w:hAnsi="Arial Narrow" w:cs="Arial"/>
                <w:color w:val="000000"/>
              </w:rPr>
              <w:t>Parque eólico Fontevecha</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30582F" w:rsidRPr="008B0F7A" w:rsidRDefault="0030582F" w:rsidP="004F2E6B">
            <w:pPr>
              <w:spacing w:after="0" w:line="240" w:lineRule="auto"/>
              <w:rPr>
                <w:rFonts w:ascii="Arial Narrow" w:eastAsia="Times New Roman" w:hAnsi="Arial Narrow" w:cs="Arial"/>
                <w:color w:val="000000"/>
              </w:rPr>
            </w:pPr>
            <w:r w:rsidRPr="0030582F">
              <w:rPr>
                <w:rFonts w:ascii="Arial Narrow" w:eastAsia="Times New Roman" w:hAnsi="Arial Narrow" w:cs="Arial"/>
                <w:color w:val="000000"/>
              </w:rPr>
              <w:t>Puentengasa Fontebecha, S.L.U.</w:t>
            </w:r>
          </w:p>
        </w:tc>
      </w:tr>
      <w:tr w:rsidR="00632542"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632542" w:rsidRPr="0030582F" w:rsidRDefault="00632542" w:rsidP="004F2E6B">
            <w:pPr>
              <w:spacing w:after="0" w:line="240" w:lineRule="auto"/>
              <w:rPr>
                <w:rFonts w:ascii="Arial Narrow" w:eastAsia="Times New Roman" w:hAnsi="Arial Narrow" w:cs="Arial"/>
                <w:color w:val="000000"/>
              </w:rPr>
            </w:pPr>
            <w:r w:rsidRPr="00632542">
              <w:rPr>
                <w:rFonts w:ascii="Arial Narrow" w:eastAsia="Times New Roman" w:hAnsi="Arial Narrow" w:cs="Arial"/>
                <w:color w:val="000000"/>
              </w:rPr>
              <w:t>PARQUE EÓLICO COUTO DE SAN SEBASTIAN</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632542" w:rsidRPr="0030582F" w:rsidRDefault="00632542" w:rsidP="004F2E6B">
            <w:pPr>
              <w:spacing w:after="0" w:line="240" w:lineRule="auto"/>
              <w:rPr>
                <w:rFonts w:ascii="Arial Narrow" w:eastAsia="Times New Roman" w:hAnsi="Arial Narrow" w:cs="Arial"/>
                <w:color w:val="000000"/>
              </w:rPr>
            </w:pPr>
            <w:r w:rsidRPr="00632542">
              <w:rPr>
                <w:rFonts w:ascii="Arial Narrow" w:eastAsia="Times New Roman" w:hAnsi="Arial Narrow" w:cs="Arial"/>
                <w:color w:val="000000"/>
              </w:rPr>
              <w:t>Enel Green Power, S.L. (Antes de Energías Renovables Montes de San Sebastián, S.L. (Antes de FOMENSA HISPANIA, S.L.)(EUFER))</w:t>
            </w:r>
          </w:p>
        </w:tc>
      </w:tr>
      <w:tr w:rsidR="00632542" w:rsidRPr="002B0DE1" w:rsidTr="004F2E6B">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632542" w:rsidRPr="00632542" w:rsidRDefault="00632542" w:rsidP="004F2E6B">
            <w:pPr>
              <w:spacing w:after="0" w:line="240" w:lineRule="auto"/>
              <w:rPr>
                <w:rFonts w:ascii="Arial Narrow" w:eastAsia="Times New Roman" w:hAnsi="Arial Narrow" w:cs="Arial"/>
                <w:color w:val="000000"/>
              </w:rPr>
            </w:pPr>
            <w:r w:rsidRPr="00632542">
              <w:rPr>
                <w:rFonts w:ascii="Arial Narrow" w:eastAsia="Times New Roman" w:hAnsi="Arial Narrow" w:cs="Arial"/>
                <w:color w:val="000000"/>
              </w:rPr>
              <w:t>Parque eólico Outeiro Grande</w:t>
            </w:r>
          </w:p>
        </w:tc>
        <w:tc>
          <w:tcPr>
            <w:tcW w:w="0" w:type="auto"/>
            <w:tcBorders>
              <w:top w:val="single" w:sz="6" w:space="0" w:color="3D7342"/>
              <w:left w:val="single" w:sz="6" w:space="0" w:color="3D7342"/>
              <w:bottom w:val="single" w:sz="6" w:space="0" w:color="3D7342"/>
              <w:right w:val="single" w:sz="6" w:space="0" w:color="3D7342"/>
            </w:tcBorders>
            <w:tcMar>
              <w:top w:w="60" w:type="dxa"/>
              <w:left w:w="60" w:type="dxa"/>
              <w:bottom w:w="60" w:type="dxa"/>
              <w:right w:w="60" w:type="dxa"/>
            </w:tcMar>
            <w:vAlign w:val="center"/>
          </w:tcPr>
          <w:p w:rsidR="00632542" w:rsidRPr="00632542" w:rsidRDefault="00632542" w:rsidP="004F2E6B">
            <w:pPr>
              <w:spacing w:after="0" w:line="240" w:lineRule="auto"/>
              <w:rPr>
                <w:rFonts w:ascii="Arial Narrow" w:eastAsia="Times New Roman" w:hAnsi="Arial Narrow" w:cs="Arial"/>
                <w:color w:val="000000"/>
              </w:rPr>
            </w:pPr>
            <w:r w:rsidRPr="00632542">
              <w:rPr>
                <w:rFonts w:ascii="Arial Narrow" w:eastAsia="Times New Roman" w:hAnsi="Arial Narrow" w:cs="Arial"/>
                <w:color w:val="000000"/>
              </w:rPr>
              <w:tab/>
              <w:t>A.V. Outeiro Rubio, S.L.U. (Antes de Airosa Vento, S.L.)</w:t>
            </w:r>
          </w:p>
        </w:tc>
      </w:tr>
    </w:tbl>
    <w:p w:rsidR="004F2E6B" w:rsidRDefault="004F2E6B" w:rsidP="00836CEE">
      <w:pPr>
        <w:autoSpaceDE w:val="0"/>
        <w:autoSpaceDN w:val="0"/>
        <w:adjustRightInd w:val="0"/>
        <w:jc w:val="both"/>
        <w:rPr>
          <w:rFonts w:ascii="Arial Narrow" w:eastAsiaTheme="minorHAnsi" w:hAnsi="Arial Narrow" w:cs="Arial"/>
          <w:lang w:eastAsia="en-US"/>
        </w:rPr>
      </w:pPr>
    </w:p>
    <w:p w:rsidR="006C789E" w:rsidRPr="006C789E" w:rsidRDefault="006C789E" w:rsidP="006C789E">
      <w:pPr>
        <w:autoSpaceDE w:val="0"/>
        <w:autoSpaceDN w:val="0"/>
        <w:adjustRightInd w:val="0"/>
        <w:spacing w:after="0" w:line="240" w:lineRule="auto"/>
        <w:rPr>
          <w:rFonts w:ascii="Arial-BoldMT" w:eastAsiaTheme="minorHAnsi" w:hAnsi="Arial-BoldMT" w:cs="Arial-BoldMT"/>
          <w:bCs/>
          <w:sz w:val="20"/>
          <w:szCs w:val="20"/>
          <w:lang w:eastAsia="en-US"/>
        </w:rPr>
      </w:pPr>
      <w:r w:rsidRPr="006C789E">
        <w:rPr>
          <w:rFonts w:ascii="SymbolMT" w:eastAsiaTheme="minorHAnsi" w:hAnsi="SymbolMT" w:cs="SymbolMT"/>
          <w:sz w:val="20"/>
          <w:szCs w:val="20"/>
          <w:lang w:eastAsia="en-US"/>
        </w:rPr>
        <w:t xml:space="preserve">• </w:t>
      </w:r>
      <w:r w:rsidRPr="006C789E">
        <w:rPr>
          <w:rFonts w:ascii="Arial-BoldMT" w:eastAsiaTheme="minorHAnsi" w:hAnsi="Arial-BoldMT" w:cs="Arial-BoldMT"/>
          <w:bCs/>
          <w:sz w:val="20"/>
          <w:szCs w:val="20"/>
          <w:lang w:eastAsia="en-US"/>
        </w:rPr>
        <w:t>Parque eólico TOURIÑÁN III-2</w:t>
      </w:r>
    </w:p>
    <w:p w:rsidR="006C789E" w:rsidRPr="006C789E" w:rsidRDefault="006C789E" w:rsidP="006C789E">
      <w:pPr>
        <w:autoSpaceDE w:val="0"/>
        <w:autoSpaceDN w:val="0"/>
        <w:adjustRightInd w:val="0"/>
        <w:spacing w:after="0" w:line="240" w:lineRule="auto"/>
        <w:rPr>
          <w:rFonts w:ascii="Arial-BoldMT" w:eastAsiaTheme="minorHAnsi" w:hAnsi="Arial-BoldMT" w:cs="Arial-BoldMT"/>
          <w:bCs/>
          <w:sz w:val="20"/>
          <w:szCs w:val="20"/>
          <w:lang w:eastAsia="en-US"/>
        </w:rPr>
      </w:pPr>
      <w:r w:rsidRPr="006C789E">
        <w:rPr>
          <w:rFonts w:ascii="SymbolMT" w:eastAsiaTheme="minorHAnsi" w:hAnsi="SymbolMT" w:cs="SymbolMT"/>
          <w:sz w:val="20"/>
          <w:szCs w:val="20"/>
          <w:lang w:eastAsia="en-US"/>
        </w:rPr>
        <w:t xml:space="preserve">• </w:t>
      </w:r>
      <w:r w:rsidRPr="006C789E">
        <w:rPr>
          <w:rFonts w:ascii="Arial-BoldMT" w:eastAsiaTheme="minorHAnsi" w:hAnsi="Arial-BoldMT" w:cs="Arial-BoldMT"/>
          <w:bCs/>
          <w:sz w:val="20"/>
          <w:szCs w:val="20"/>
          <w:lang w:eastAsia="en-US"/>
        </w:rPr>
        <w:t>Parque eólico Pico Touriñán</w:t>
      </w:r>
    </w:p>
    <w:p w:rsidR="006C789E" w:rsidRPr="006C789E" w:rsidRDefault="006C789E" w:rsidP="006C789E">
      <w:pPr>
        <w:autoSpaceDE w:val="0"/>
        <w:autoSpaceDN w:val="0"/>
        <w:adjustRightInd w:val="0"/>
        <w:spacing w:after="0" w:line="240" w:lineRule="auto"/>
        <w:rPr>
          <w:rFonts w:ascii="Arial-BoldMT" w:eastAsiaTheme="minorHAnsi" w:hAnsi="Arial-BoldMT" w:cs="Arial-BoldMT"/>
          <w:bCs/>
          <w:sz w:val="20"/>
          <w:szCs w:val="20"/>
          <w:lang w:eastAsia="en-US"/>
        </w:rPr>
      </w:pPr>
      <w:r w:rsidRPr="006C789E">
        <w:rPr>
          <w:rFonts w:ascii="SymbolMT" w:eastAsiaTheme="minorHAnsi" w:hAnsi="SymbolMT" w:cs="SymbolMT"/>
          <w:sz w:val="20"/>
          <w:szCs w:val="20"/>
          <w:lang w:eastAsia="en-US"/>
        </w:rPr>
        <w:t xml:space="preserve">• </w:t>
      </w:r>
      <w:r w:rsidRPr="006C789E">
        <w:rPr>
          <w:rFonts w:ascii="Arial-BoldMT" w:eastAsiaTheme="minorHAnsi" w:hAnsi="Arial-BoldMT" w:cs="Arial-BoldMT"/>
          <w:bCs/>
          <w:sz w:val="20"/>
          <w:szCs w:val="20"/>
          <w:lang w:eastAsia="en-US"/>
        </w:rPr>
        <w:t>Parque eólico Rosa dos Ventos</w:t>
      </w:r>
    </w:p>
    <w:p w:rsidR="006C789E" w:rsidRPr="006C789E" w:rsidRDefault="006C789E" w:rsidP="006C789E">
      <w:pPr>
        <w:autoSpaceDE w:val="0"/>
        <w:autoSpaceDN w:val="0"/>
        <w:adjustRightInd w:val="0"/>
        <w:spacing w:after="0" w:line="240" w:lineRule="auto"/>
        <w:rPr>
          <w:rFonts w:ascii="Arial-BoldMT" w:eastAsiaTheme="minorHAnsi" w:hAnsi="Arial-BoldMT" w:cs="Arial-BoldMT"/>
          <w:bCs/>
          <w:sz w:val="20"/>
          <w:szCs w:val="20"/>
          <w:lang w:eastAsia="en-US"/>
        </w:rPr>
      </w:pPr>
      <w:r w:rsidRPr="006C789E">
        <w:rPr>
          <w:rFonts w:ascii="SymbolMT" w:eastAsiaTheme="minorHAnsi" w:hAnsi="SymbolMT" w:cs="SymbolMT"/>
          <w:sz w:val="20"/>
          <w:szCs w:val="20"/>
          <w:lang w:eastAsia="en-US"/>
        </w:rPr>
        <w:t xml:space="preserve">• </w:t>
      </w:r>
      <w:r w:rsidRPr="006C789E">
        <w:rPr>
          <w:rFonts w:ascii="Arial-BoldMT" w:eastAsiaTheme="minorHAnsi" w:hAnsi="Arial-BoldMT" w:cs="Arial-BoldMT"/>
          <w:bCs/>
          <w:sz w:val="20"/>
          <w:szCs w:val="20"/>
          <w:lang w:eastAsia="en-US"/>
        </w:rPr>
        <w:t>Parque eólico Campo das Rosas</w:t>
      </w:r>
    </w:p>
    <w:p w:rsidR="006C789E" w:rsidRPr="006C789E" w:rsidRDefault="006C789E" w:rsidP="006C789E">
      <w:pPr>
        <w:autoSpaceDE w:val="0"/>
        <w:autoSpaceDN w:val="0"/>
        <w:adjustRightInd w:val="0"/>
        <w:spacing w:after="0" w:line="240" w:lineRule="auto"/>
        <w:rPr>
          <w:rFonts w:ascii="Arial-BoldMT" w:eastAsiaTheme="minorHAnsi" w:hAnsi="Arial-BoldMT" w:cs="Arial-BoldMT"/>
          <w:bCs/>
          <w:sz w:val="20"/>
          <w:szCs w:val="20"/>
          <w:lang w:eastAsia="en-US"/>
        </w:rPr>
      </w:pPr>
      <w:r w:rsidRPr="006C789E">
        <w:rPr>
          <w:rFonts w:ascii="SymbolMT" w:eastAsiaTheme="minorHAnsi" w:hAnsi="SymbolMT" w:cs="SymbolMT"/>
          <w:sz w:val="20"/>
          <w:szCs w:val="20"/>
          <w:lang w:eastAsia="en-US"/>
        </w:rPr>
        <w:t xml:space="preserve">• </w:t>
      </w:r>
      <w:r w:rsidRPr="006C789E">
        <w:rPr>
          <w:rFonts w:ascii="Arial-BoldMT" w:eastAsiaTheme="minorHAnsi" w:hAnsi="Arial-BoldMT" w:cs="Arial-BoldMT"/>
          <w:bCs/>
          <w:sz w:val="20"/>
          <w:szCs w:val="20"/>
          <w:lang w:eastAsia="en-US"/>
        </w:rPr>
        <w:t>Parque eólico Monte Arca</w:t>
      </w:r>
    </w:p>
    <w:p w:rsidR="006C789E" w:rsidRPr="009911B0" w:rsidRDefault="006C789E" w:rsidP="006C789E">
      <w:pPr>
        <w:autoSpaceDE w:val="0"/>
        <w:autoSpaceDN w:val="0"/>
        <w:adjustRightInd w:val="0"/>
        <w:spacing w:after="0" w:line="240" w:lineRule="auto"/>
        <w:rPr>
          <w:rFonts w:ascii="Arial-BoldMT" w:eastAsiaTheme="minorHAnsi" w:hAnsi="Arial-BoldMT" w:cs="Arial-BoldMT"/>
          <w:bCs/>
          <w:sz w:val="20"/>
          <w:szCs w:val="20"/>
          <w:lang w:eastAsia="en-US"/>
        </w:rPr>
      </w:pPr>
      <w:r w:rsidRPr="006C789E">
        <w:rPr>
          <w:rFonts w:ascii="SymbolMT" w:eastAsiaTheme="minorHAnsi" w:hAnsi="SymbolMT" w:cs="SymbolMT"/>
          <w:sz w:val="20"/>
          <w:szCs w:val="20"/>
          <w:lang w:eastAsia="en-US"/>
        </w:rPr>
        <w:t xml:space="preserve">• </w:t>
      </w:r>
      <w:r w:rsidRPr="006C789E">
        <w:rPr>
          <w:rFonts w:ascii="Arial-BoldMT" w:eastAsiaTheme="minorHAnsi" w:hAnsi="Arial-BoldMT" w:cs="Arial-BoldMT"/>
          <w:bCs/>
          <w:sz w:val="20"/>
          <w:szCs w:val="20"/>
          <w:lang w:eastAsia="en-US"/>
        </w:rPr>
        <w:t>Parque eólico NESA Monte Arca Sur</w:t>
      </w:r>
    </w:p>
    <w:p w:rsidR="009911B0" w:rsidRPr="009911B0" w:rsidRDefault="009911B0" w:rsidP="009911B0">
      <w:pPr>
        <w:autoSpaceDE w:val="0"/>
        <w:autoSpaceDN w:val="0"/>
        <w:adjustRightInd w:val="0"/>
        <w:spacing w:after="0" w:line="240" w:lineRule="auto"/>
        <w:rPr>
          <w:rFonts w:ascii="Arial-BoldMT" w:eastAsiaTheme="minorHAnsi" w:hAnsi="Arial-BoldMT" w:cs="Arial-BoldMT"/>
          <w:bCs/>
          <w:sz w:val="20"/>
          <w:szCs w:val="20"/>
          <w:lang w:eastAsia="en-US"/>
        </w:rPr>
      </w:pPr>
      <w:r w:rsidRPr="009911B0">
        <w:rPr>
          <w:rFonts w:ascii="Arial-BoldMT" w:eastAsiaTheme="minorHAnsi" w:hAnsi="Arial-BoldMT" w:cs="Arial-BoldMT"/>
          <w:bCs/>
          <w:sz w:val="20"/>
          <w:szCs w:val="20"/>
          <w:lang w:eastAsia="en-US"/>
        </w:rPr>
        <w:t>PARQUE EÓLICO MONTE ARCA 10 MW</w:t>
      </w:r>
    </w:p>
    <w:p w:rsidR="009911B0" w:rsidRPr="009911B0" w:rsidRDefault="009911B0" w:rsidP="009911B0">
      <w:pPr>
        <w:autoSpaceDE w:val="0"/>
        <w:autoSpaceDN w:val="0"/>
        <w:adjustRightInd w:val="0"/>
        <w:spacing w:after="0" w:line="240" w:lineRule="auto"/>
        <w:rPr>
          <w:rFonts w:ascii="Arial-BoldMT" w:eastAsiaTheme="minorHAnsi" w:hAnsi="Arial-BoldMT" w:cs="Arial-BoldMT"/>
          <w:bCs/>
          <w:sz w:val="20"/>
          <w:szCs w:val="20"/>
          <w:lang w:eastAsia="en-US"/>
        </w:rPr>
      </w:pPr>
      <w:r w:rsidRPr="009911B0">
        <w:rPr>
          <w:rFonts w:ascii="Arial-BoldMT" w:eastAsiaTheme="minorHAnsi" w:hAnsi="Arial-BoldMT" w:cs="Arial-BoldMT"/>
          <w:bCs/>
          <w:sz w:val="20"/>
          <w:szCs w:val="20"/>
          <w:lang w:eastAsia="en-US"/>
        </w:rPr>
        <w:t>PARQUE EÓLICO NESA MONTE ARCA NORTE 20 MW</w:t>
      </w:r>
    </w:p>
    <w:p w:rsidR="009911B0" w:rsidRPr="009911B0" w:rsidRDefault="009911B0" w:rsidP="009911B0">
      <w:pPr>
        <w:autoSpaceDE w:val="0"/>
        <w:autoSpaceDN w:val="0"/>
        <w:adjustRightInd w:val="0"/>
        <w:spacing w:after="0" w:line="240" w:lineRule="auto"/>
        <w:rPr>
          <w:rFonts w:ascii="Arial-BoldMT" w:eastAsiaTheme="minorHAnsi" w:hAnsi="Arial-BoldMT" w:cs="Arial-BoldMT"/>
          <w:bCs/>
          <w:sz w:val="20"/>
          <w:szCs w:val="20"/>
          <w:lang w:eastAsia="en-US"/>
        </w:rPr>
      </w:pPr>
      <w:r w:rsidRPr="009911B0">
        <w:rPr>
          <w:rFonts w:ascii="Arial-BoldMT" w:eastAsiaTheme="minorHAnsi" w:hAnsi="Arial-BoldMT" w:cs="Arial-BoldMT"/>
          <w:bCs/>
          <w:sz w:val="20"/>
          <w:szCs w:val="20"/>
          <w:lang w:eastAsia="en-US"/>
        </w:rPr>
        <w:t>PARQUE EÓLICO NESA MONTE ARCA SUR 20 MW</w:t>
      </w:r>
    </w:p>
    <w:p w:rsidR="009911B0" w:rsidRPr="009911B0" w:rsidRDefault="009911B0" w:rsidP="009911B0">
      <w:pPr>
        <w:autoSpaceDE w:val="0"/>
        <w:autoSpaceDN w:val="0"/>
        <w:adjustRightInd w:val="0"/>
        <w:spacing w:after="0" w:line="240" w:lineRule="auto"/>
        <w:rPr>
          <w:rFonts w:ascii="Arial-BoldMT" w:eastAsiaTheme="minorHAnsi" w:hAnsi="Arial-BoldMT" w:cs="Arial-BoldMT"/>
          <w:bCs/>
          <w:sz w:val="20"/>
          <w:szCs w:val="20"/>
          <w:lang w:eastAsia="en-US"/>
        </w:rPr>
      </w:pPr>
      <w:r w:rsidRPr="009911B0">
        <w:rPr>
          <w:rFonts w:ascii="Arial-BoldMT" w:eastAsiaTheme="minorHAnsi" w:hAnsi="Arial-BoldMT" w:cs="Arial-BoldMT"/>
          <w:bCs/>
          <w:sz w:val="20"/>
          <w:szCs w:val="20"/>
          <w:lang w:eastAsia="en-US"/>
        </w:rPr>
        <w:t>PARQUE EÓLICO NESA MONTE ARCA ESTE 18 MW</w:t>
      </w:r>
    </w:p>
    <w:p w:rsidR="009911B0" w:rsidRPr="006C789E" w:rsidRDefault="009911B0" w:rsidP="009911B0">
      <w:pPr>
        <w:autoSpaceDE w:val="0"/>
        <w:autoSpaceDN w:val="0"/>
        <w:adjustRightInd w:val="0"/>
        <w:spacing w:after="0" w:line="240" w:lineRule="auto"/>
        <w:rPr>
          <w:rFonts w:ascii="Arial-BoldMT" w:eastAsiaTheme="minorHAnsi" w:hAnsi="Arial-BoldMT" w:cs="Arial-BoldMT"/>
          <w:bCs/>
          <w:sz w:val="20"/>
          <w:szCs w:val="20"/>
          <w:lang w:eastAsia="en-US"/>
        </w:rPr>
      </w:pPr>
      <w:r w:rsidRPr="009911B0">
        <w:rPr>
          <w:rFonts w:ascii="Arial-BoldMT" w:eastAsiaTheme="minorHAnsi" w:hAnsi="Arial-BoldMT" w:cs="Arial-BoldMT"/>
          <w:bCs/>
          <w:sz w:val="20"/>
          <w:szCs w:val="20"/>
          <w:lang w:eastAsia="en-US"/>
        </w:rPr>
        <w:t>PARQUE EÓLICO AMPLIACION MONTE ARCA II 10 MW</w:t>
      </w:r>
    </w:p>
    <w:p w:rsidR="006C789E" w:rsidRPr="006C789E" w:rsidRDefault="006C789E" w:rsidP="006C789E">
      <w:pPr>
        <w:autoSpaceDE w:val="0"/>
        <w:autoSpaceDN w:val="0"/>
        <w:adjustRightInd w:val="0"/>
        <w:spacing w:after="0" w:line="240" w:lineRule="auto"/>
        <w:rPr>
          <w:rFonts w:ascii="Arial-BoldMT" w:eastAsiaTheme="minorHAnsi" w:hAnsi="Arial-BoldMT" w:cs="Arial-BoldMT"/>
          <w:bCs/>
          <w:sz w:val="20"/>
          <w:szCs w:val="20"/>
          <w:lang w:eastAsia="en-US"/>
        </w:rPr>
      </w:pPr>
      <w:r w:rsidRPr="006C789E">
        <w:rPr>
          <w:rFonts w:ascii="SymbolMT" w:eastAsiaTheme="minorHAnsi" w:hAnsi="SymbolMT" w:cs="SymbolMT"/>
          <w:sz w:val="20"/>
          <w:szCs w:val="20"/>
          <w:lang w:eastAsia="en-US"/>
        </w:rPr>
        <w:t xml:space="preserve">• </w:t>
      </w:r>
      <w:r w:rsidRPr="006C789E">
        <w:rPr>
          <w:rFonts w:ascii="Arial-BoldMT" w:eastAsiaTheme="minorHAnsi" w:hAnsi="Arial-BoldMT" w:cs="Arial-BoldMT"/>
          <w:bCs/>
          <w:sz w:val="20"/>
          <w:szCs w:val="20"/>
          <w:lang w:eastAsia="en-US"/>
        </w:rPr>
        <w:t>LAT 220 kV de evacuación del PE TOURIÑÁN III-2</w:t>
      </w:r>
    </w:p>
    <w:p w:rsidR="006C789E" w:rsidRPr="006C789E" w:rsidRDefault="006C789E" w:rsidP="006C789E">
      <w:pPr>
        <w:autoSpaceDE w:val="0"/>
        <w:autoSpaceDN w:val="0"/>
        <w:adjustRightInd w:val="0"/>
        <w:spacing w:after="0" w:line="240" w:lineRule="auto"/>
        <w:rPr>
          <w:rFonts w:ascii="Arial-BoldMT" w:eastAsiaTheme="minorHAnsi" w:hAnsi="Arial-BoldMT" w:cs="Arial-BoldMT"/>
          <w:bCs/>
          <w:sz w:val="20"/>
          <w:szCs w:val="20"/>
          <w:lang w:eastAsia="en-US"/>
        </w:rPr>
      </w:pPr>
      <w:r w:rsidRPr="006C789E">
        <w:rPr>
          <w:rFonts w:ascii="SymbolMT" w:eastAsiaTheme="minorHAnsi" w:hAnsi="SymbolMT" w:cs="SymbolMT"/>
          <w:sz w:val="20"/>
          <w:szCs w:val="20"/>
          <w:lang w:eastAsia="en-US"/>
        </w:rPr>
        <w:t xml:space="preserve">• </w:t>
      </w:r>
      <w:r w:rsidRPr="006C789E">
        <w:rPr>
          <w:rFonts w:ascii="Arial-BoldMT" w:eastAsiaTheme="minorHAnsi" w:hAnsi="Arial-BoldMT" w:cs="Arial-BoldMT"/>
          <w:bCs/>
          <w:sz w:val="20"/>
          <w:szCs w:val="20"/>
          <w:lang w:eastAsia="en-US"/>
        </w:rPr>
        <w:t>LAT 66/220 kV SET Pico Touriñán - SET Tibo, a la que entroncará la LAT</w:t>
      </w:r>
      <w:r w:rsidR="009911B0" w:rsidRPr="009911B0">
        <w:rPr>
          <w:rFonts w:ascii="Arial-BoldMT" w:eastAsiaTheme="minorHAnsi" w:hAnsi="Arial-BoldMT" w:cs="Arial-BoldMT"/>
          <w:bCs/>
          <w:sz w:val="20"/>
          <w:szCs w:val="20"/>
          <w:lang w:eastAsia="en-US"/>
        </w:rPr>
        <w:t xml:space="preserve"> </w:t>
      </w:r>
      <w:r w:rsidRPr="006C789E">
        <w:rPr>
          <w:rFonts w:ascii="Arial-BoldMT" w:eastAsiaTheme="minorHAnsi" w:hAnsi="Arial-BoldMT" w:cs="Arial-BoldMT"/>
          <w:bCs/>
          <w:sz w:val="20"/>
          <w:szCs w:val="20"/>
          <w:lang w:eastAsia="en-US"/>
        </w:rPr>
        <w:t>de evacuación del PE TOURIÑÁN III-2</w:t>
      </w:r>
    </w:p>
    <w:p w:rsidR="006C789E" w:rsidRPr="002B0DE1" w:rsidRDefault="006C789E" w:rsidP="00836CEE">
      <w:pPr>
        <w:autoSpaceDE w:val="0"/>
        <w:autoSpaceDN w:val="0"/>
        <w:adjustRightInd w:val="0"/>
        <w:jc w:val="both"/>
        <w:rPr>
          <w:rFonts w:ascii="Arial Narrow" w:eastAsiaTheme="minorHAnsi" w:hAnsi="Arial Narrow" w:cs="Arial"/>
          <w:lang w:eastAsia="en-US"/>
        </w:rPr>
      </w:pPr>
    </w:p>
    <w:p w:rsidR="00420B51" w:rsidRPr="002B0DE1" w:rsidRDefault="00420B51" w:rsidP="00836CEE">
      <w:pPr>
        <w:numPr>
          <w:ilvl w:val="0"/>
          <w:numId w:val="31"/>
        </w:numPr>
        <w:autoSpaceDE w:val="0"/>
        <w:autoSpaceDN w:val="0"/>
        <w:adjustRightInd w:val="0"/>
        <w:contextualSpacing/>
        <w:jc w:val="both"/>
        <w:rPr>
          <w:rFonts w:ascii="Arial Narrow" w:eastAsiaTheme="minorHAnsi" w:hAnsi="Arial Narrow" w:cs="Arial"/>
          <w:b/>
          <w:bCs/>
          <w:lang w:eastAsia="en-US"/>
        </w:rPr>
      </w:pPr>
      <w:r w:rsidRPr="002B0DE1">
        <w:rPr>
          <w:rFonts w:ascii="Arial Narrow" w:eastAsiaTheme="minorHAnsi" w:hAnsi="Arial Narrow" w:cs="Arial"/>
          <w:b/>
          <w:bCs/>
          <w:highlight w:val="yellow"/>
          <w:lang w:eastAsia="en-US"/>
        </w:rPr>
        <w:t>IMPACTOS SOBRE A SAÚDE HUMANA E O BENESTAR DÁS FAMILIAS AFECTADAS</w:t>
      </w:r>
    </w:p>
    <w:p w:rsidR="00420B51" w:rsidRPr="002B0DE1" w:rsidRDefault="00420B51" w:rsidP="00836CEE">
      <w:pPr>
        <w:autoSpaceDE w:val="0"/>
        <w:autoSpaceDN w:val="0"/>
        <w:adjustRightInd w:val="0"/>
        <w:jc w:val="both"/>
        <w:rPr>
          <w:rFonts w:ascii="Arial Narrow" w:eastAsiaTheme="minorHAnsi" w:hAnsi="Arial Narrow" w:cs="Arial"/>
          <w:bCs/>
          <w:lang w:eastAsia="en-US"/>
        </w:rPr>
      </w:pPr>
      <w:r w:rsidRPr="002B0DE1">
        <w:rPr>
          <w:rFonts w:ascii="Arial Narrow" w:eastAsiaTheme="minorHAnsi" w:hAnsi="Arial Narrow" w:cs="Arial"/>
          <w:bCs/>
          <w:lang w:eastAsia="en-US"/>
        </w:rPr>
        <w:t xml:space="preserve">Véxase: “Efectos de los parques eólicos e instalaciones eléctricas asociadas sobre la salud”. </w:t>
      </w:r>
    </w:p>
    <w:p w:rsidR="00420B51" w:rsidRPr="002B0DE1" w:rsidRDefault="00C9198A" w:rsidP="00836CEE">
      <w:pPr>
        <w:autoSpaceDE w:val="0"/>
        <w:autoSpaceDN w:val="0"/>
        <w:adjustRightInd w:val="0"/>
        <w:jc w:val="both"/>
        <w:rPr>
          <w:rFonts w:ascii="Arial Narrow" w:eastAsiaTheme="minorHAnsi" w:hAnsi="Arial Narrow" w:cs="Arial"/>
          <w:bCs/>
          <w:u w:val="single"/>
          <w:lang w:eastAsia="en-US"/>
        </w:rPr>
      </w:pPr>
      <w:hyperlink r:id="rId18" w:history="1">
        <w:r w:rsidR="00420B51" w:rsidRPr="002B0DE1">
          <w:rPr>
            <w:rFonts w:ascii="Arial Narrow" w:eastAsiaTheme="minorHAnsi" w:hAnsi="Arial Narrow" w:cs="Arial"/>
            <w:bCs/>
            <w:color w:val="0000FF" w:themeColor="hyperlink"/>
            <w:u w:val="single"/>
            <w:lang w:eastAsia="en-US"/>
          </w:rPr>
          <w:t>https://aliente.org/efectos-eolica-salud</w:t>
        </w:r>
      </w:hyperlink>
    </w:p>
    <w:p w:rsidR="00420B51" w:rsidRPr="002B0DE1" w:rsidRDefault="00420B51" w:rsidP="00836CEE">
      <w:pPr>
        <w:autoSpaceDE w:val="0"/>
        <w:autoSpaceDN w:val="0"/>
        <w:adjustRightInd w:val="0"/>
        <w:jc w:val="both"/>
        <w:rPr>
          <w:rFonts w:ascii="Arial Narrow" w:eastAsiaTheme="minorHAnsi" w:hAnsi="Arial Narrow" w:cs="Arial"/>
          <w:bCs/>
          <w:lang w:eastAsia="en-US"/>
        </w:rPr>
      </w:pPr>
      <w:r w:rsidRPr="002B0DE1">
        <w:rPr>
          <w:rFonts w:ascii="Arial Narrow" w:eastAsiaTheme="minorHAnsi" w:hAnsi="Arial Narrow" w:cs="Arial"/>
          <w:bCs/>
          <w:lang w:eastAsia="en-US"/>
        </w:rPr>
        <w:t>Os campos electromagnéticos de frecuencia extremadamente baixa, xerados tanto nas liñas de transporte, así como nos transformadores eléctricos instalados nas subestacións eléctricas, poderían causar enfermidades graves. Así o afirma o documento Efectos dos parques eólicos e instalacións eléctricas asociadas sobre a saúde, publicado o 22 de setembro por Alianza Enerxía e Territorio (IEMFA). Segundo este informe, a Organización Mundial da Saúde (OMS) concluíu en 2002 que os resultados experimentais existentes ata a data non confirmaban que a exposición a campos electromagnéticos xerados polos compoñentes de distribución e transformación de electricidade produza consecuencias graves para a saúde. Con todo, o avance da ciencia identifica algunhas lagoas que requiren investigacións independentes sobre o tema. De feito, a propia OMS non descarta actualmente que os campos electromagnéticos de baixa frecuencia xerados no transporte e nos procesos de transformación eléctrica deban considerarse como “posible  carcinógeno humano”.</w:t>
      </w:r>
    </w:p>
    <w:p w:rsidR="00420B51" w:rsidRPr="002B0DE1" w:rsidRDefault="00420B51" w:rsidP="00836CEE">
      <w:pPr>
        <w:autoSpaceDE w:val="0"/>
        <w:autoSpaceDN w:val="0"/>
        <w:adjustRightInd w:val="0"/>
        <w:jc w:val="both"/>
        <w:rPr>
          <w:rFonts w:ascii="Arial Narrow" w:eastAsiaTheme="minorHAnsi" w:hAnsi="Arial Narrow" w:cs="Arial"/>
          <w:bCs/>
          <w:lang w:eastAsia="en-US"/>
        </w:rPr>
      </w:pPr>
      <w:r w:rsidRPr="002B0DE1">
        <w:rPr>
          <w:rFonts w:ascii="Arial Narrow" w:eastAsiaTheme="minorHAnsi" w:hAnsi="Arial Narrow" w:cs="Arial"/>
          <w:bCs/>
          <w:lang w:eastAsia="en-US"/>
        </w:rPr>
        <w:t>A relación directa entre a exposición a campos electromagnéticos e certas afeccións á saúde é unha afirmación da que cada vez hai menos dúbidas no mundo científico. Así o testemuñan diversos estudos, como o da Universidade de Oxford, que relaciona este tipo de contaminación con leucemia infantil ou o incremento de cancro infantil. Do mesmo xeito, a  IEMFA publicou en 2001 un informe e declaración de consenso científico sobre os riscos dos campos electromagnéticos. Debido a estes e outros moitos outros estudos, recomendouse limitar a exposición en base aos achados de risco de contraer enfermidades graves como leucemia, tumores cerebrais ou Alzheimer, entre outras.</w:t>
      </w:r>
    </w:p>
    <w:p w:rsidR="00420B51" w:rsidRPr="002B0DE1" w:rsidRDefault="00420B51" w:rsidP="00836CEE">
      <w:pPr>
        <w:autoSpaceDE w:val="0"/>
        <w:autoSpaceDN w:val="0"/>
        <w:adjustRightInd w:val="0"/>
        <w:jc w:val="both"/>
        <w:rPr>
          <w:rFonts w:ascii="Arial Narrow" w:eastAsiaTheme="minorHAnsi" w:hAnsi="Arial Narrow" w:cs="Arial"/>
          <w:b/>
          <w:bCs/>
          <w:lang w:eastAsia="en-US"/>
        </w:rPr>
      </w:pPr>
      <w:r w:rsidRPr="002B0DE1">
        <w:rPr>
          <w:rFonts w:ascii="Arial Narrow" w:eastAsiaTheme="minorHAnsi" w:hAnsi="Arial Narrow" w:cs="Arial"/>
          <w:bCs/>
          <w:lang w:eastAsia="en-US"/>
        </w:rPr>
        <w:t xml:space="preserve">Neste punto xorde </w:t>
      </w:r>
      <w:r w:rsidRPr="002B0DE1">
        <w:rPr>
          <w:rFonts w:ascii="Arial Narrow" w:eastAsiaTheme="minorHAnsi" w:hAnsi="Arial Narrow" w:cs="Arial"/>
          <w:b/>
          <w:bCs/>
          <w:lang w:eastAsia="en-US"/>
        </w:rPr>
        <w:t xml:space="preserve">a necesidade de aplicar o </w:t>
      </w:r>
      <w:r w:rsidRPr="002B0DE1">
        <w:rPr>
          <w:rFonts w:ascii="Arial Narrow" w:eastAsiaTheme="minorHAnsi" w:hAnsi="Arial Narrow" w:cs="Arial"/>
          <w:b/>
          <w:bCs/>
          <w:u w:val="single"/>
          <w:lang w:eastAsia="en-US"/>
        </w:rPr>
        <w:t>Principio de Precaución</w:t>
      </w:r>
      <w:r w:rsidRPr="002B0DE1">
        <w:rPr>
          <w:rFonts w:ascii="Arial Narrow" w:eastAsiaTheme="minorHAnsi" w:hAnsi="Arial Narrow" w:cs="Arial"/>
          <w:b/>
          <w:bCs/>
          <w:lang w:eastAsia="en-US"/>
        </w:rPr>
        <w:t>. Segundo a Unión Europea, “pode invocarse cando un fenómeno, un produto ou un proceso pode ter efectos potencialmente perigosos identificados por unha avaliación científica e obxectiva, se dita avaliación non permite determinar o risco con suficiente certeza”. Este principio de cautela non opera cando existen datos terminantes sobre os riscos para a saúde e o medio ambiente. Nese momento deberán operar as medidas preventivas e correctoras. Este é un deses casos no que cabería invocar o principio de precaución ás autoridades, pola falta de información sobre a seguridade da inocuidade dos  megaproyectos que se estarían autorizando por toda a xeografía.</w:t>
      </w:r>
    </w:p>
    <w:p w:rsidR="00420B51" w:rsidRPr="002B0DE1" w:rsidRDefault="00420B51" w:rsidP="00836CEE">
      <w:pPr>
        <w:autoSpaceDE w:val="0"/>
        <w:autoSpaceDN w:val="0"/>
        <w:adjustRightInd w:val="0"/>
        <w:jc w:val="both"/>
        <w:rPr>
          <w:rFonts w:ascii="Arial Narrow" w:eastAsiaTheme="minorHAnsi" w:hAnsi="Arial Narrow" w:cs="Arial"/>
          <w:bCs/>
          <w:lang w:eastAsia="en-US"/>
        </w:rPr>
      </w:pPr>
      <w:r w:rsidRPr="002B0DE1">
        <w:rPr>
          <w:rFonts w:ascii="Arial Narrow" w:eastAsiaTheme="minorHAnsi" w:hAnsi="Arial Narrow" w:cs="Arial"/>
          <w:bCs/>
          <w:lang w:eastAsia="en-US"/>
        </w:rPr>
        <w:t>A experiencia adquirida ao longo dos moitos anos de funcionamento dos parques  eólicos e da súa ampla e progresiva implantación, sacou á luz a aparición de patoloxías específicas nas persoas que viven na súa contorna. Estas patoloxías son producidas sobre todo polo ruído, a contaminación  lumínica, as ondas  sónicas de baixa frecuencia, as ondas electromagnéticas e outros, que actúan de maneira individual e  sinérgica, con efectos que se potencian en función da proximidade dos individuos ás instalacións, así como o tempo de exposición.</w:t>
      </w:r>
    </w:p>
    <w:p w:rsidR="00420B51" w:rsidRPr="002B0DE1" w:rsidRDefault="00420B51" w:rsidP="00836CEE">
      <w:pPr>
        <w:autoSpaceDE w:val="0"/>
        <w:autoSpaceDN w:val="0"/>
        <w:adjustRightInd w:val="0"/>
        <w:jc w:val="both"/>
        <w:rPr>
          <w:rFonts w:ascii="Arial Narrow" w:eastAsiaTheme="minorHAnsi" w:hAnsi="Arial Narrow" w:cs="Arial"/>
          <w:bCs/>
          <w:lang w:eastAsia="en-US"/>
        </w:rPr>
      </w:pPr>
      <w:r w:rsidRPr="002B0DE1">
        <w:rPr>
          <w:rFonts w:ascii="Arial Narrow" w:eastAsiaTheme="minorHAnsi" w:hAnsi="Arial Narrow" w:cs="Arial"/>
          <w:bCs/>
          <w:lang w:eastAsia="en-US"/>
        </w:rPr>
        <w:t>Para empezar, o ruído é causante de diversas afeccións da saúde, xa que é o principal impacto dos aeroxeradores sobre as persoas. Por unha banda está o ruído  audible, que produce alteracións na calidade do soño mediante a súa interrupción obxectiva. Tamén produce xordeira,  acúfenos, vertixes, mareos,  cefaleas, hemicrania, depresión, ansiedade, irritabilidade e deterioración da calidade de vida. O ruído é máis  perturbador cando hai aeroxeradores próximos e poténciase coa velocidade do vento. Doutra banda, as turbinas producen ruído non  audible (infrasonidos, ultrasóns e ondas de baixa frecuencia por baixo de 20 Hz que son imposibles de oír para o oído humano) que tamén é prexudicial para a saúde. Estes sons propáganse a quilómetros, atravesando os muros das vivendas e poden causar  fibrilación auricular, dores de cabeza, pesadelos nocturnos, irritabilidade, neurose…</w:t>
      </w:r>
    </w:p>
    <w:p w:rsidR="00420B51" w:rsidRPr="002B0DE1" w:rsidRDefault="00420B51" w:rsidP="00836CEE">
      <w:pPr>
        <w:autoSpaceDE w:val="0"/>
        <w:autoSpaceDN w:val="0"/>
        <w:adjustRightInd w:val="0"/>
        <w:jc w:val="both"/>
        <w:rPr>
          <w:rFonts w:ascii="Arial Narrow" w:eastAsiaTheme="minorHAnsi" w:hAnsi="Arial Narrow" w:cs="Arial"/>
          <w:bCs/>
          <w:lang w:eastAsia="en-US"/>
        </w:rPr>
      </w:pPr>
      <w:r w:rsidRPr="002B0DE1">
        <w:rPr>
          <w:rFonts w:ascii="Arial Narrow" w:eastAsiaTheme="minorHAnsi" w:hAnsi="Arial Narrow" w:cs="Arial"/>
          <w:bCs/>
          <w:lang w:eastAsia="en-US"/>
        </w:rPr>
        <w:t>Por outra banda, a Axencia Internacional de Investigación sobre o Cancro incluíu os campos electromagnéticos de baixa frecuencia xerados polas liñas eléctricas e infraestruturas asociadas como posible axente canceríxeno. Entidades científicas e a normativa de varios países europeos e anglosaxóns establecen 0,2 μ T como valor límite de  inmisión dos campos electromagnéticos de frecuencia extremadamente baixa e 0,5  KVM de campo eléctrico. Hai outro aspecto que tamén inflúe na calidade de vida dos habitantes nas áreas  próximas aos parques eólicos. A rotación das aspas dos aeroxeradores pode crear  oscilacións nos sinais electromagnéticos utilizados para a comunicación. As turbinas crean unha zona escura para as transmisións detectadas nun radio de 10 quilómetros de distancia desde as turbinas, se estas instálanse entre un  transmisor e o receptor.</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lang w:eastAsia="en-US"/>
        </w:rPr>
        <w:t xml:space="preserve">*Ausencia dun inventario ambiental serio e cumprindo co esixido no artigo 35 e Anexo VI da Lei 21/2013, do 9 de decembro, de avaliación ambiental: deficiencia do estudo da fauna, da flora, da biodiversidade…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lang w:eastAsia="en-US"/>
        </w:rPr>
        <w:t xml:space="preserve">*A promotora obvia a importancia micolóxica da área de afección do proxecto. </w:t>
      </w:r>
    </w:p>
    <w:p w:rsidR="00CC12ED" w:rsidRPr="002B0DE1" w:rsidRDefault="00CC12ED" w:rsidP="00836CEE">
      <w:pPr>
        <w:jc w:val="both"/>
        <w:rPr>
          <w:rFonts w:ascii="Arial Narrow" w:eastAsiaTheme="minorHAnsi" w:hAnsi="Arial Narrow" w:cs="Arial"/>
          <w:b/>
          <w:bCs/>
          <w:lang w:eastAsia="en-US"/>
        </w:rPr>
      </w:pPr>
      <w:r w:rsidRPr="002B0DE1">
        <w:rPr>
          <w:rFonts w:ascii="Arial Narrow" w:eastAsiaTheme="minorHAnsi" w:hAnsi="Arial Narrow" w:cstheme="minorBidi"/>
          <w:lang w:eastAsia="en-US"/>
        </w:rPr>
        <w:t>*</w:t>
      </w:r>
      <w:r w:rsidRPr="002B0DE1">
        <w:rPr>
          <w:rFonts w:ascii="Arial Narrow" w:eastAsiaTheme="minorHAnsi" w:hAnsi="Arial Narrow" w:cstheme="minorBidi"/>
          <w:b/>
          <w:bCs/>
          <w:lang w:eastAsia="en-US"/>
        </w:rPr>
        <w:t xml:space="preserve">A promotora obvia a importancia económica e ambiental da apicultura do lugar de afección do </w:t>
      </w:r>
      <w:r w:rsidRPr="002B0DE1">
        <w:rPr>
          <w:rFonts w:ascii="Arial Narrow" w:eastAsiaTheme="minorHAnsi" w:hAnsi="Arial Narrow" w:cs="Arial"/>
          <w:b/>
          <w:bCs/>
          <w:lang w:eastAsia="en-US"/>
        </w:rPr>
        <w:t xml:space="preserve">proxecto. </w:t>
      </w:r>
    </w:p>
    <w:p w:rsidR="00CC12ED" w:rsidRPr="002B0DE1" w:rsidRDefault="00CC12ED" w:rsidP="00836CEE">
      <w:pPr>
        <w:autoSpaceDE w:val="0"/>
        <w:autoSpaceDN w:val="0"/>
        <w:adjustRightInd w:val="0"/>
        <w:jc w:val="both"/>
        <w:rPr>
          <w:rFonts w:ascii="Arial Narrow" w:eastAsiaTheme="minorHAnsi" w:hAnsi="Arial Narrow" w:cs="Arial"/>
          <w:b/>
          <w:bCs/>
          <w:lang w:eastAsia="en-US"/>
        </w:rPr>
      </w:pPr>
      <w:r w:rsidRPr="002B0DE1">
        <w:rPr>
          <w:rFonts w:ascii="Arial Narrow" w:eastAsiaTheme="minorHAnsi" w:hAnsi="Arial Narrow" w:cs="Arial"/>
          <w:b/>
          <w:bCs/>
          <w:lang w:eastAsia="en-US"/>
        </w:rPr>
        <w:t>* A promotora obvia a importancia do cultivo da castaña e dos soutos.</w:t>
      </w:r>
    </w:p>
    <w:p w:rsidR="00CC12ED" w:rsidRPr="002B0DE1" w:rsidRDefault="00CC12ED" w:rsidP="00836CEE">
      <w:pPr>
        <w:autoSpaceDE w:val="0"/>
        <w:autoSpaceDN w:val="0"/>
        <w:adjustRightInd w:val="0"/>
        <w:jc w:val="both"/>
        <w:rPr>
          <w:rFonts w:ascii="Arial Narrow" w:eastAsiaTheme="minorHAnsi" w:hAnsi="Arial Narrow" w:cs="Arial"/>
          <w:lang w:eastAsia="en-US"/>
        </w:rPr>
      </w:pPr>
    </w:p>
    <w:p w:rsidR="00CC12ED" w:rsidRPr="002B0DE1" w:rsidRDefault="00CC12ED" w:rsidP="00836CEE">
      <w:pPr>
        <w:pStyle w:val="Prrafodelista"/>
        <w:numPr>
          <w:ilvl w:val="0"/>
          <w:numId w:val="28"/>
        </w:num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VULNERACIÓN FLAGRANTE DA LEI 7/2012, DE 28 DE XUÑO DE MONTES DEGALICIA.</w:t>
      </w:r>
      <w:r w:rsidR="00E450F2">
        <w:rPr>
          <w:rFonts w:ascii="Arial Narrow" w:eastAsiaTheme="minorHAnsi" w:hAnsi="Arial Narrow" w:cs="Arial"/>
          <w:b/>
          <w:bCs/>
          <w:highlight w:val="yellow"/>
          <w:lang w:eastAsia="en-US"/>
        </w:rPr>
        <w:t xml:space="preserve"> </w:t>
      </w:r>
      <w:r w:rsidRPr="002B0DE1">
        <w:rPr>
          <w:rFonts w:ascii="Arial Narrow" w:eastAsiaTheme="minorHAnsi" w:hAnsi="Arial Narrow" w:cs="Arial"/>
          <w:b/>
          <w:bCs/>
          <w:highlight w:val="yellow"/>
          <w:lang w:eastAsia="en-US"/>
        </w:rPr>
        <w:t>ELIMINACIÓN DA MULTIFUNCIONALIDADE DO MONTE.</w:t>
      </w:r>
      <w:r w:rsidRPr="002B0DE1">
        <w:rPr>
          <w:rFonts w:ascii="Arial Narrow" w:eastAsiaTheme="minorHAnsi" w:hAnsi="Arial Narrow" w:cs="Arial"/>
          <w:b/>
          <w:bCs/>
          <w:lang w:eastAsia="en-US"/>
        </w:rPr>
        <w:t xml:space="preserv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O monte é un sector estratéxico na economía galega que contribue a mitigar o cambio climático e á descarbonización da economía. Aspecto non avaliado pola promotora. A mercantil promotora non avalía o impacto da estación eólica e as súas infraestruturas de evacuación sobre o benestar das familias dos núcleos habitados e o posible éxodo poboacional que se pode dar derivado da manchea de estacións eólicas que hai no territorio e outras infraestruturas, que dificultan a vida no rural e a sustentabilidade e viabilidade das explotacións forestais e agro – gandeiras (fomentando o feito coñecido como despoboamento do rural ou España baleirada). A este respecto debera informar a Dirección Xeral Xeral de Defensa do Monte da Consellería de Medio Rural da Xunta de Galicia e á luz da exposición de motivos e o artigo 5 da Lei 7/2012, de 28 de xuño se informe sobre a prevalencia do uso forestal sobre o uso eólico e a incompatibilidade deste, dentro da superficie afectada pola poligonal do parque eólico, en tanto en canto como ben di a exposición de motivos da referida lei, o monte galego é unha fonte de riqueza que xera emprego estable, descarboniza a economía, cumpre co protocolo de Kioto e realiza unha contribución importante ao PIB galego.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Como ben indica o artigo 25 da Lei 7/2021, do 20 de maio, de cambio climático e transición enerxética, relativo ao “Desenvolvemento rural: política agraria, política forestal e enerxías renovables”: </w:t>
      </w:r>
    </w:p>
    <w:p w:rsidR="00CC12ED" w:rsidRPr="002B0DE1" w:rsidRDefault="00CC12ED" w:rsidP="00836CEE">
      <w:pPr>
        <w:jc w:val="both"/>
        <w:rPr>
          <w:rFonts w:ascii="Arial Narrow" w:eastAsiaTheme="minorHAnsi" w:hAnsi="Arial Narrow" w:cstheme="minorBidi"/>
          <w:i/>
          <w:iCs/>
          <w:lang w:eastAsia="en-US"/>
        </w:rPr>
      </w:pPr>
      <w:r w:rsidRPr="002B0DE1">
        <w:rPr>
          <w:rFonts w:ascii="Arial Narrow" w:eastAsiaTheme="minorHAnsi" w:hAnsi="Arial Narrow" w:cstheme="minorBidi"/>
          <w:i/>
          <w:iCs/>
          <w:lang w:eastAsia="en-US"/>
        </w:rPr>
        <w:t xml:space="preserve">“O Goberno incorporará na aplicación da Política Agraria Común, así como noutras estratexias, plans e programas en materia de política agraria e de desenvolvemento rural, e no Plan Forestal Español, medidas encamiñadas a reducir a vulnerabilidade ao cambio climático dos chans agrícolas, dos montes e dos chans forestais e para facilitar a preservación dos mesmos, entre elas, a elaboración dun mapa de vulnerabilidade, así como a avaliación e promoción de sistemas agrícolas e prácticas de xestión forestal sostibles para aumentar a súa resiliencia fronte ao cambio climático, que fomentarán en todo caso as sinerxias coa redución de emisións de gases de efecto invernadoiro nestes ecosistemas”. </w:t>
      </w:r>
    </w:p>
    <w:p w:rsidR="00371214" w:rsidRPr="002B0DE1" w:rsidRDefault="00371214" w:rsidP="00836CEE">
      <w:pPr>
        <w:jc w:val="both"/>
        <w:rPr>
          <w:rFonts w:ascii="Arial Narrow" w:eastAsiaTheme="minorHAnsi" w:hAnsi="Arial Narrow" w:cstheme="minorBidi"/>
          <w:b/>
          <w:lang w:eastAsia="en-US"/>
        </w:rPr>
      </w:pPr>
      <w:r w:rsidRPr="002B0DE1">
        <w:rPr>
          <w:rFonts w:ascii="Arial Narrow" w:eastAsiaTheme="minorHAnsi" w:hAnsi="Arial Narrow" w:cstheme="minorBidi"/>
          <w:b/>
          <w:highlight w:val="yellow"/>
          <w:lang w:eastAsia="en-US"/>
        </w:rPr>
        <w:t>LEI 7/2012, do 28 de xuño, de montes de Galicia.</w:t>
      </w:r>
    </w:p>
    <w:p w:rsidR="00371214" w:rsidRPr="002B0DE1" w:rsidRDefault="00371214" w:rsidP="00836CEE">
      <w:pPr>
        <w:jc w:val="both"/>
        <w:rPr>
          <w:rFonts w:ascii="Arial Narrow" w:eastAsiaTheme="minorHAnsi" w:hAnsi="Arial Narrow" w:cstheme="minorBidi"/>
          <w:i/>
          <w:lang w:eastAsia="en-US"/>
        </w:rPr>
      </w:pPr>
      <w:r w:rsidRPr="002B0DE1">
        <w:rPr>
          <w:rFonts w:ascii="Arial Narrow" w:eastAsiaTheme="minorHAnsi" w:hAnsi="Arial Narrow" w:cstheme="minorBidi"/>
          <w:i/>
          <w:lang w:eastAsia="en-US"/>
        </w:rPr>
        <w:t>Exposición de motivos</w:t>
      </w:r>
    </w:p>
    <w:p w:rsidR="00371214" w:rsidRPr="002B0DE1" w:rsidRDefault="00371214"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O monte, ademais da importancia económica e social referenciada en Galicia, ten unha función medioambiental que se recoñece e acrecenta progresivamente. A relación da sociedade galega co monte evolucionou considerablemente desde o último terzo do século pasado, xerando unha nova configuración baseada na esixencia do desenvolvemento sustentable e do aproveitamento racional dos recursos forestais. Así, os bosques aparecen como un elemento básico da estratexia ambiental como reservorios e depósitos de fixación de carbono, que chegan a fixar hoxe máis de 42 millóns de toneladas, o que os converte en piares fundamentais para o cumprimento dos compromisos adquiridos no protocolo de Quioto.</w:t>
      </w:r>
    </w:p>
    <w:p w:rsidR="00371214" w:rsidRPr="002B0DE1" w:rsidRDefault="00371214"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O monte é, ademais, un espazo que determina a paisaxe e a identidade da nosa comunidade, ao tempo que ten un compoñente social de recreo, de lugar de encontro, lúdico e de gozo dos cidadáns. A lei trata de compatibilizar a funcionalidade medioambiental, social e estética do monte, cuxos beneficios intanxibles son aproveitados por toda a sociedade, e uns lexítimos beneficios directos que corresponden aos seus titulares. De aí que a lei persiga, como un dos seus obxectivos fundamentais, adaptar a realidade forestal galega ás esixencias, cada vez maiores, dunha sociedade, madura e moderna, como a de Galicia, que debe cohonestarse cos dereitos á percepción de rendas, froitos e utilidades dos propietarios forestais e dos silvicultores.</w:t>
      </w:r>
    </w:p>
    <w:p w:rsidR="00371214" w:rsidRPr="002B0DE1" w:rsidRDefault="00371214" w:rsidP="00836CEE">
      <w:pPr>
        <w:jc w:val="both"/>
        <w:rPr>
          <w:rFonts w:ascii="Arial Narrow" w:eastAsiaTheme="minorHAnsi" w:hAnsi="Arial Narrow" w:cstheme="minorBidi"/>
          <w:b/>
          <w:lang w:eastAsia="en-US"/>
        </w:rPr>
      </w:pPr>
      <w:r w:rsidRPr="002B0DE1">
        <w:rPr>
          <w:rFonts w:ascii="Arial Narrow" w:eastAsiaTheme="minorHAnsi" w:hAnsi="Arial Narrow" w:cstheme="minorBidi"/>
          <w:b/>
          <w:lang w:eastAsia="en-US"/>
        </w:rPr>
        <w:t>Artigo 5. Función social dos montes</w:t>
      </w:r>
    </w:p>
    <w:p w:rsidR="00371214" w:rsidRPr="002B0DE1" w:rsidRDefault="00371214"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1. Os terreos forestais galegos constitúen un recurso estratéxico que deberá contribuír ao desenvolvemento socioeconómico de Galicia, xerando rendas e emprego na Comunidade Autónoma mediante un aproveitamento sustentable dos seus recursos e servizos.</w:t>
      </w:r>
    </w:p>
    <w:p w:rsidR="00371214" w:rsidRPr="002B0DE1" w:rsidRDefault="00371214"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2. Os montes desenvolven unha función social relevante, nos termos do artigo 4 da Lei 43/2003, do 21 de novembro, de montes.</w:t>
      </w:r>
    </w:p>
    <w:p w:rsidR="00371214" w:rsidRPr="002B0DE1" w:rsidRDefault="00371214"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3. A consellaría competente en materia forestal promoverá a dispoñibilidade de montes ou terreos forestais para fins sociais, educativos, ambientais e recreativos, compatibilizados coa súa potencialidade e utilización forestal.</w:t>
      </w:r>
    </w:p>
    <w:p w:rsidR="00371214" w:rsidRPr="002B0DE1" w:rsidRDefault="00371214"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4. A conservación, a expansión e o aproveitamento das masas forestais, segundo os criterios de xestión forestal sustentable e o disposto nesta lei, son de interese público, sen prexuízo do réxime da propiedade.</w:t>
      </w:r>
    </w:p>
    <w:p w:rsidR="00371214" w:rsidRPr="002B0DE1" w:rsidRDefault="00371214"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E cómpre ter moi en conta o artigo 4 da Lei 43/2003, que indica:</w:t>
      </w:r>
    </w:p>
    <w:p w:rsidR="00371214" w:rsidRPr="002B0DE1" w:rsidRDefault="00371214" w:rsidP="00836CEE">
      <w:pPr>
        <w:jc w:val="both"/>
        <w:rPr>
          <w:rFonts w:ascii="Arial Narrow" w:eastAsiaTheme="minorHAnsi" w:hAnsi="Arial Narrow" w:cstheme="minorBidi"/>
          <w:b/>
          <w:i/>
          <w:lang w:eastAsia="en-US"/>
        </w:rPr>
      </w:pPr>
      <w:r w:rsidRPr="002B0DE1">
        <w:rPr>
          <w:rFonts w:ascii="Arial Narrow" w:eastAsiaTheme="minorHAnsi" w:hAnsi="Arial Narrow" w:cstheme="minorBidi"/>
          <w:b/>
          <w:i/>
          <w:lang w:eastAsia="en-US"/>
        </w:rPr>
        <w:t>“Artículo 4. Multifuncionalidad de los montes.</w:t>
      </w:r>
    </w:p>
    <w:p w:rsidR="00371214" w:rsidRPr="002B0DE1" w:rsidRDefault="00371214" w:rsidP="00836CEE">
      <w:pPr>
        <w:jc w:val="both"/>
        <w:rPr>
          <w:rFonts w:ascii="Arial Narrow" w:eastAsiaTheme="minorHAnsi" w:hAnsi="Arial Narrow" w:cstheme="minorBidi"/>
          <w:i/>
          <w:lang w:eastAsia="en-US"/>
        </w:rPr>
      </w:pPr>
      <w:r w:rsidRPr="002B0DE1">
        <w:rPr>
          <w:rFonts w:ascii="Arial Narrow" w:eastAsiaTheme="minorHAnsi" w:hAnsi="Arial Narrow" w:cstheme="minorBidi"/>
          <w:i/>
          <w:lang w:eastAsia="en-US"/>
        </w:rPr>
        <w:t>Los montes, independientemente de su titularidad, desempeñan una función social relevante, tanto como fuente de recursos naturales y sustento de actividades económicas como por ser proveedores de múltiples servicios ambientales, entre ellos, de protección del suelo y del ciclo hidrológico; de fijación del carbono atmosférico; de depósito de la diversidad biológica y como elementos fundamentales de la conectividad ecológica y del paisaje.</w:t>
      </w:r>
    </w:p>
    <w:p w:rsidR="00371214" w:rsidRPr="002B0DE1" w:rsidRDefault="00371214" w:rsidP="00836CEE">
      <w:pPr>
        <w:jc w:val="both"/>
        <w:rPr>
          <w:rFonts w:ascii="Arial Narrow" w:eastAsiaTheme="minorHAnsi" w:hAnsi="Arial Narrow" w:cstheme="minorBidi"/>
          <w:i/>
          <w:lang w:eastAsia="en-US"/>
        </w:rPr>
      </w:pPr>
      <w:r w:rsidRPr="002B0DE1">
        <w:rPr>
          <w:rFonts w:ascii="Arial Narrow" w:eastAsiaTheme="minorHAnsi" w:hAnsi="Arial Narrow" w:cstheme="minorBidi"/>
          <w:i/>
          <w:lang w:eastAsia="en-US"/>
        </w:rPr>
        <w:t>El reconocimiento de estos recursos y externalidades, de los que toda la sociedad se beneficia, obliga a las Administraciones públicas a velar en todos los casos por su conservación, protección, restauración, mejora y ordenado aprovechamiento”.</w:t>
      </w:r>
    </w:p>
    <w:p w:rsidR="00371214" w:rsidRPr="002B0DE1" w:rsidRDefault="00371214"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Polo tanto,</w:t>
      </w:r>
    </w:p>
    <w:p w:rsidR="00371214" w:rsidRPr="002B0DE1" w:rsidRDefault="00371214"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O uso forestal e a funcionalidade actual dos montes afectados po</w:t>
      </w:r>
      <w:r w:rsidR="008F195E" w:rsidRPr="002B0DE1">
        <w:rPr>
          <w:rFonts w:ascii="Arial Narrow" w:eastAsiaTheme="minorHAnsi" w:hAnsi="Arial Narrow" w:cstheme="minorBidi"/>
          <w:lang w:eastAsia="en-US"/>
        </w:rPr>
        <w:t xml:space="preserve">lo proxecto de solución de evacuación do parque eólico </w:t>
      </w:r>
      <w:r w:rsidR="000046DC" w:rsidRPr="002B0DE1">
        <w:rPr>
          <w:rFonts w:ascii="Arial Narrow" w:eastAsiaTheme="minorHAnsi" w:hAnsi="Arial Narrow" w:cstheme="minorBidi"/>
          <w:lang w:eastAsia="en-US"/>
        </w:rPr>
        <w:t>Touriñán III -2</w:t>
      </w:r>
      <w:r w:rsidR="008F195E" w:rsidRPr="002B0DE1">
        <w:rPr>
          <w:rFonts w:ascii="Arial Narrow" w:eastAsiaTheme="minorHAnsi" w:hAnsi="Arial Narrow" w:cstheme="minorBidi"/>
          <w:lang w:eastAsia="en-US"/>
        </w:rPr>
        <w:t xml:space="preserve"> </w:t>
      </w:r>
      <w:r w:rsidRPr="002B0DE1">
        <w:rPr>
          <w:rFonts w:ascii="Arial Narrow" w:eastAsiaTheme="minorHAnsi" w:hAnsi="Arial Narrow" w:cstheme="minorBidi"/>
          <w:lang w:eastAsia="en-US"/>
        </w:rPr>
        <w:t>PREVALECEN sobre o uso previsto no proxecto eólico citado e RESULTA INCOMPATIBLE a actual utilidade e funcionalidade dos montes cos usos eólicos previstos.</w:t>
      </w:r>
    </w:p>
    <w:p w:rsidR="00CC12ED" w:rsidRPr="002B0DE1" w:rsidRDefault="00CC12ED" w:rsidP="00836CEE">
      <w:pPr>
        <w:pStyle w:val="Prrafodelista"/>
        <w:numPr>
          <w:ilvl w:val="0"/>
          <w:numId w:val="28"/>
        </w:num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AFECCIÓN SEVERA E PREXUIZOS SERIOS E IRREPARABLES PARA AS EXPLOTACIÓNS AGRO-GANDEIRAS DA ÁREA DE AFECCIÓN DO PROXECTO:</w:t>
      </w:r>
      <w:r w:rsidRPr="002B0DE1">
        <w:rPr>
          <w:rFonts w:ascii="Arial Narrow" w:eastAsiaTheme="minorHAnsi" w:hAnsi="Arial Narrow" w:cs="Arial"/>
          <w:b/>
          <w:bCs/>
          <w:lang w:eastAsia="en-US"/>
        </w:rPr>
        <w:t xml:space="preserv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A estación eólica e as súas infraestruturas de evacuación fragmentan as explotacións agro –gandeiras coa conseguinte perda da base territorial destas e a perda de rendementos. A fragmentación que produce a infraestrutura eólica resulta incompatible cos obxectivos da Política agraria comunitaria (PAC). A empresa promotora non avaliou os impactos do proxecto sobre destas explotacións económicas e como repercute a estación eólica nas economías familiares dos núcleos afectados.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É por tanto un proxecto industrial agresivo non só coa paisaxe senón tambén incompatible co medio de vida e o benestar das familias porque implica unha tranformación severa e incluso agresiva para o seu sustento económico e á base das economías familiares do rural afectado. </w:t>
      </w:r>
    </w:p>
    <w:p w:rsidR="00CC12ED" w:rsidRPr="002B0DE1" w:rsidRDefault="00CC12ED" w:rsidP="00836CEE">
      <w:pPr>
        <w:pStyle w:val="Prrafodelista"/>
        <w:numPr>
          <w:ilvl w:val="0"/>
          <w:numId w:val="28"/>
        </w:num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Prexuizos significativos e danos irreversibles para os hábitats prioritarios e de interés comunitario:</w:t>
      </w:r>
      <w:r w:rsidRPr="002B0DE1">
        <w:rPr>
          <w:rFonts w:ascii="Arial Narrow" w:eastAsiaTheme="minorHAnsi" w:hAnsi="Arial Narrow" w:cs="Arial"/>
          <w:b/>
          <w:bCs/>
          <w:lang w:eastAsia="en-US"/>
        </w:rPr>
        <w:t xml:space="preserve"> </w:t>
      </w:r>
    </w:p>
    <w:p w:rsidR="00CC12ED" w:rsidRPr="002B0DE1" w:rsidRDefault="00CC12ED" w:rsidP="00836CEE">
      <w:pPr>
        <w:jc w:val="both"/>
        <w:rPr>
          <w:rFonts w:ascii="Arial Narrow" w:eastAsiaTheme="minorHAnsi" w:hAnsi="Arial Narrow" w:cs="Arial"/>
          <w:lang w:eastAsia="en-US"/>
        </w:rPr>
      </w:pPr>
      <w:r w:rsidRPr="002B0DE1">
        <w:rPr>
          <w:rFonts w:ascii="Arial Narrow" w:eastAsiaTheme="minorHAnsi" w:hAnsi="Arial Narrow" w:cstheme="minorBidi"/>
          <w:lang w:eastAsia="en-US"/>
        </w:rPr>
        <w:t xml:space="preserve">4030 Brezais secos europeos, 4020* Brezais húmidos atlánticos de zona tépedas de Erica ciliaris e Erica tetralix, 4090 Brezais oromediterráneos endémicos con aliaga, 9230 Carballeiras galaicoportugueses con Quercus robur e Quercus pirenaica, 8230 Rochedos silíceos con vexetación pioneira 91E0* Bosques aluviais de Alnus glutinosa e Fraxinus excelsior 3110 Augas oligotróficas cun contido de minerais moi baixo 6230* Formacións herbosas con Nardus 8220 Ladeiras e saíntes rochosos silíceos con vexetación casmofítica 3150 Lagos e lagoas eutróficos naturais, con vexetación Magnopotamion ou Hydrocharition 5110 Formacións estables xerotermófilas de Buxus sempervirens en pendentes rocosas, 6430 Megaforbios eutrofos higrófilos </w:t>
      </w:r>
      <w:r w:rsidRPr="002B0DE1">
        <w:rPr>
          <w:rFonts w:ascii="Arial Narrow" w:eastAsiaTheme="minorHAnsi" w:hAnsi="Arial Narrow" w:cs="Arial"/>
          <w:lang w:eastAsia="en-US"/>
        </w:rPr>
        <w:t xml:space="preserve">das orlas de chaira e dos pisos montano a alpino, 3170* Estanques temporais mediterráneos.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O proxecto elimina de forma irreversible unha parte importante destes hábitats vulnerando de forma flagrante a normativa que obriga a súa preservación nun estado de conservación favorable. </w:t>
      </w:r>
    </w:p>
    <w:p w:rsidR="00CC12ED" w:rsidRPr="002B0DE1" w:rsidRDefault="00CC12ED" w:rsidP="00836CEE">
      <w:pPr>
        <w:autoSpaceDE w:val="0"/>
        <w:autoSpaceDN w:val="0"/>
        <w:adjustRightInd w:val="0"/>
        <w:jc w:val="both"/>
        <w:rPr>
          <w:rFonts w:ascii="Arial Narrow" w:eastAsiaTheme="minorHAnsi" w:hAnsi="Arial Narrow" w:cstheme="minorBidi"/>
          <w:b/>
          <w:lang w:eastAsia="en-US"/>
        </w:rPr>
      </w:pPr>
      <w:r w:rsidRPr="002B0DE1">
        <w:rPr>
          <w:rFonts w:ascii="Arial Narrow" w:eastAsiaTheme="minorHAnsi" w:hAnsi="Arial Narrow" w:cstheme="minorBidi"/>
          <w:b/>
          <w:lang w:eastAsia="en-US"/>
        </w:rPr>
        <w:t xml:space="preserve">Isto indica que: </w:t>
      </w:r>
    </w:p>
    <w:p w:rsidR="00CC12ED" w:rsidRPr="002B0DE1" w:rsidRDefault="00CC12ED" w:rsidP="00836CEE">
      <w:pPr>
        <w:autoSpaceDE w:val="0"/>
        <w:autoSpaceDN w:val="0"/>
        <w:adjustRightInd w:val="0"/>
        <w:jc w:val="both"/>
        <w:rPr>
          <w:rFonts w:ascii="Arial Narrow" w:eastAsiaTheme="minorHAnsi" w:hAnsi="Arial Narrow" w:cstheme="minorBidi"/>
          <w:b/>
          <w:lang w:eastAsia="en-US"/>
        </w:rPr>
      </w:pPr>
      <w:r w:rsidRPr="002B0DE1">
        <w:rPr>
          <w:rFonts w:ascii="Arial Narrow" w:eastAsiaTheme="minorHAnsi" w:hAnsi="Arial Narrow" w:cstheme="minorBidi"/>
          <w:b/>
          <w:lang w:eastAsia="en-US"/>
        </w:rPr>
        <w:t>1.- O órgano ambiental e o órgano substantivo da Xunta de Galicia permiten</w:t>
      </w:r>
      <w:r w:rsidR="00BA09CD" w:rsidRPr="002B0DE1">
        <w:rPr>
          <w:rFonts w:ascii="Arial Narrow" w:eastAsiaTheme="minorHAnsi" w:hAnsi="Arial Narrow" w:cstheme="minorBidi"/>
          <w:b/>
          <w:lang w:eastAsia="en-US"/>
        </w:rPr>
        <w:t>,</w:t>
      </w:r>
      <w:r w:rsidRPr="002B0DE1">
        <w:rPr>
          <w:rFonts w:ascii="Arial Narrow" w:eastAsiaTheme="minorHAnsi" w:hAnsi="Arial Narrow" w:cstheme="minorBidi"/>
          <w:b/>
          <w:lang w:eastAsia="en-US"/>
        </w:rPr>
        <w:t xml:space="preserve"> e de forma reiterada</w:t>
      </w:r>
      <w:r w:rsidR="00BA09CD" w:rsidRPr="002B0DE1">
        <w:rPr>
          <w:rFonts w:ascii="Arial Narrow" w:eastAsiaTheme="minorHAnsi" w:hAnsi="Arial Narrow" w:cstheme="minorBidi"/>
          <w:b/>
          <w:lang w:eastAsia="en-US"/>
        </w:rPr>
        <w:t>,</w:t>
      </w:r>
      <w:r w:rsidRPr="002B0DE1">
        <w:rPr>
          <w:rFonts w:ascii="Arial Narrow" w:eastAsiaTheme="minorHAnsi" w:hAnsi="Arial Narrow" w:cstheme="minorBidi"/>
          <w:b/>
          <w:lang w:eastAsia="en-US"/>
        </w:rPr>
        <w:t xml:space="preserve"> a degradación e eliminación de hábitats prioritarios e de interés comunitario. </w:t>
      </w:r>
    </w:p>
    <w:p w:rsidR="00CC12ED" w:rsidRPr="002B0DE1" w:rsidRDefault="00CC12ED" w:rsidP="00836CEE">
      <w:pPr>
        <w:autoSpaceDE w:val="0"/>
        <w:autoSpaceDN w:val="0"/>
        <w:adjustRightInd w:val="0"/>
        <w:jc w:val="both"/>
        <w:rPr>
          <w:rFonts w:ascii="Arial Narrow" w:eastAsiaTheme="minorHAnsi" w:hAnsi="Arial Narrow" w:cstheme="minorBidi"/>
          <w:b/>
          <w:lang w:eastAsia="en-US"/>
        </w:rPr>
      </w:pPr>
      <w:r w:rsidRPr="002B0DE1">
        <w:rPr>
          <w:rFonts w:ascii="Arial Narrow" w:eastAsiaTheme="minorHAnsi" w:hAnsi="Arial Narrow" w:cstheme="minorBidi"/>
          <w:b/>
          <w:lang w:eastAsia="en-US"/>
        </w:rPr>
        <w:t xml:space="preserve">2.- Que as instalacións eólicas xustifícanse sobre calquer tipo de hábitat, incluso sobre e a costa dos hábitats catalogados e sobre os que existe un deber legal de conservación nun estado ambiental favorable. </w:t>
      </w:r>
    </w:p>
    <w:p w:rsidR="00CC12ED" w:rsidRPr="002B0DE1" w:rsidRDefault="00CC12ED" w:rsidP="00836CEE">
      <w:pPr>
        <w:autoSpaceDE w:val="0"/>
        <w:autoSpaceDN w:val="0"/>
        <w:adjustRightInd w:val="0"/>
        <w:jc w:val="both"/>
        <w:rPr>
          <w:rFonts w:ascii="Arial Narrow" w:eastAsiaTheme="minorHAnsi" w:hAnsi="Arial Narrow" w:cstheme="minorBidi"/>
          <w:b/>
          <w:lang w:eastAsia="en-US"/>
        </w:rPr>
      </w:pPr>
      <w:r w:rsidRPr="002B0DE1">
        <w:rPr>
          <w:rFonts w:ascii="Arial Narrow" w:eastAsiaTheme="minorHAnsi" w:hAnsi="Arial Narrow" w:cstheme="minorBidi"/>
          <w:b/>
          <w:lang w:eastAsia="en-US"/>
        </w:rPr>
        <w:t xml:space="preserve">3.- Que o estudo de impactos non se realiza sobre a totalidade da superficie afectada, senón sobre un buffer escollido libremente pola mercantil promotora. </w:t>
      </w:r>
    </w:p>
    <w:p w:rsidR="00CC12ED" w:rsidRPr="002B0DE1" w:rsidRDefault="00CC12ED" w:rsidP="00836CEE">
      <w:pPr>
        <w:autoSpaceDE w:val="0"/>
        <w:autoSpaceDN w:val="0"/>
        <w:adjustRightInd w:val="0"/>
        <w:jc w:val="both"/>
        <w:rPr>
          <w:rFonts w:ascii="Arial Narrow" w:eastAsiaTheme="minorHAnsi" w:hAnsi="Arial Narrow" w:cstheme="minorBidi"/>
          <w:b/>
          <w:lang w:eastAsia="en-US"/>
        </w:rPr>
      </w:pPr>
      <w:r w:rsidRPr="002B0DE1">
        <w:rPr>
          <w:rFonts w:ascii="Arial Narrow" w:eastAsiaTheme="minorHAnsi" w:hAnsi="Arial Narrow" w:cstheme="minorBidi"/>
          <w:b/>
          <w:lang w:eastAsia="en-US"/>
        </w:rPr>
        <w:t xml:space="preserve">4.- Que as instalacións e infraestruturas eólicas eliminan hábitats prioritarios e de interés comunitario e eliminan o humus e degradan o chan, que como recurso non renovable e finito debera ser preservado. </w:t>
      </w:r>
    </w:p>
    <w:p w:rsidR="00CC12ED" w:rsidRPr="002B0DE1" w:rsidRDefault="00CC12ED" w:rsidP="00836CEE">
      <w:pPr>
        <w:autoSpaceDE w:val="0"/>
        <w:autoSpaceDN w:val="0"/>
        <w:adjustRightInd w:val="0"/>
        <w:jc w:val="both"/>
        <w:rPr>
          <w:rFonts w:ascii="Arial Narrow" w:eastAsiaTheme="minorHAnsi" w:hAnsi="Arial Narrow" w:cs="Arial"/>
          <w:b/>
          <w:lang w:eastAsia="en-US"/>
        </w:rPr>
      </w:pPr>
      <w:r w:rsidRPr="002B0DE1">
        <w:rPr>
          <w:rFonts w:ascii="Arial Narrow" w:eastAsiaTheme="minorHAnsi" w:hAnsi="Arial Narrow" w:cstheme="minorBidi"/>
          <w:b/>
          <w:lang w:eastAsia="en-US"/>
        </w:rPr>
        <w:t>5.- Que se está a sacrificar a biodiversidade en aras do lobby enerxético e da implantación masiva de estacións eólicas</w:t>
      </w:r>
      <w:r w:rsidR="00093F0F" w:rsidRPr="002B0DE1">
        <w:rPr>
          <w:rFonts w:ascii="Arial Narrow" w:eastAsiaTheme="minorHAnsi" w:hAnsi="Arial Narrow" w:cstheme="minorBidi"/>
          <w:b/>
          <w:lang w:eastAsia="en-US"/>
        </w:rPr>
        <w:t xml:space="preserve"> coa conivencia do órgano substantivo da Xunta de Galicia.</w:t>
      </w:r>
    </w:p>
    <w:p w:rsidR="00CC12ED" w:rsidRPr="002B0DE1" w:rsidRDefault="00CC12ED" w:rsidP="00836CEE">
      <w:pPr>
        <w:pStyle w:val="Prrafodelista"/>
        <w:numPr>
          <w:ilvl w:val="0"/>
          <w:numId w:val="28"/>
        </w:num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Prexuizos significativos e irreparables para o bosque de ribeira e o bosque autóctono galego ou ancient wood:</w:t>
      </w:r>
      <w:r w:rsidRPr="002B0DE1">
        <w:rPr>
          <w:rFonts w:ascii="Arial Narrow" w:eastAsiaTheme="minorHAnsi" w:hAnsi="Arial Narrow" w:cs="Arial"/>
          <w:b/>
          <w:bCs/>
          <w:lang w:eastAsia="en-US"/>
        </w:rPr>
        <w:t xml:space="preserv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**Vulneración flagrante da Directiva 92/43/CEE, relativa á Conservación de Hábitats Naturais e da Fauna e Flora Silvestres.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i/>
          <w:iCs/>
          <w:lang w:eastAsia="en-US"/>
        </w:rPr>
        <w:t xml:space="preserve">“Artigo 2 1. A presente Directiva ten por obxecto contribuír a garantir a biodiversidade mediante a conservación dos hábitats naturais e da fauna e flora silvestres no territorio europeo dos Estados membros ao que se aplica o Tratado. </w:t>
      </w:r>
      <w:r w:rsidRPr="002B0DE1">
        <w:rPr>
          <w:rFonts w:ascii="Arial Narrow" w:eastAsiaTheme="minorHAnsi" w:hAnsi="Arial Narrow" w:cs="Arial"/>
          <w:b/>
          <w:bCs/>
          <w:i/>
          <w:iCs/>
          <w:lang w:eastAsia="en-US"/>
        </w:rPr>
        <w:t>2. As medidas que se adopten en virtude da presente Directiva terán como finalidade o mantemento ou o restablecemento, nun estado de conservación favorable, dos hábitats naturais e das especies silvestres da fauna e da flora de interese comunitario”</w:t>
      </w:r>
      <w:r w:rsidRPr="002B0DE1">
        <w:rPr>
          <w:rFonts w:ascii="Arial Narrow" w:eastAsiaTheme="minorHAnsi" w:hAnsi="Arial Narrow" w:cs="Arial"/>
          <w:b/>
          <w:bCs/>
          <w:lang w:eastAsia="en-US"/>
        </w:rPr>
        <w:t xml:space="preserv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No presente proxecto a afección aos bosques aluviais de Alnus glutinosa e Fraxinus excelsior Hábitat 91E0* é moi preocupante, xa que implica a eliminación irreversible de exemplares, contrariamente ao que prescribe a Directiva citada. </w:t>
      </w:r>
    </w:p>
    <w:p w:rsidR="00CC12ED" w:rsidRDefault="00CC12ED" w:rsidP="00836CEE">
      <w:pPr>
        <w:jc w:val="both"/>
        <w:rPr>
          <w:rFonts w:ascii="Arial Narrow" w:eastAsiaTheme="minorHAnsi" w:hAnsi="Arial Narrow" w:cs="Arial"/>
          <w:lang w:eastAsia="en-US"/>
        </w:rPr>
      </w:pPr>
      <w:r w:rsidRPr="002B0DE1">
        <w:rPr>
          <w:rFonts w:ascii="Arial Narrow" w:eastAsiaTheme="minorHAnsi" w:hAnsi="Arial Narrow" w:cstheme="minorBidi"/>
          <w:lang w:eastAsia="en-US"/>
        </w:rPr>
        <w:t xml:space="preserve">Pero tamén é moi preocupante a afección severa e irreversible ás Carballeiras galaico-portuguesas con Quercus robur e Quercus pyrenaica 9230, hábitat non prioritario pero que igualmente existe o deber das Administracións públicas do seu mantemento nun estado de conservación favorable. A afección máis </w:t>
      </w:r>
      <w:r w:rsidRPr="002B0DE1">
        <w:rPr>
          <w:rFonts w:ascii="Arial Narrow" w:eastAsiaTheme="minorHAnsi" w:hAnsi="Arial Narrow" w:cs="Arial"/>
          <w:lang w:eastAsia="en-US"/>
        </w:rPr>
        <w:t xml:space="preserve">importante e severa prodúcese sobre dos numerosos cauces innominados afectados polas infraestruturas e que están sen codificar. </w:t>
      </w:r>
    </w:p>
    <w:p w:rsidR="00B02D02" w:rsidRDefault="00B02D02" w:rsidP="00836CEE">
      <w:pPr>
        <w:jc w:val="both"/>
        <w:rPr>
          <w:rFonts w:ascii="Arial Narrow" w:eastAsiaTheme="minorHAnsi" w:hAnsi="Arial Narrow" w:cs="Arial"/>
          <w:lang w:eastAsia="en-US"/>
        </w:rPr>
      </w:pPr>
      <w:r>
        <w:rPr>
          <w:rFonts w:ascii="Arial Narrow" w:eastAsiaTheme="minorHAnsi" w:hAnsi="Arial Narrow" w:cs="Arial"/>
          <w:lang w:eastAsia="en-US"/>
        </w:rPr>
        <w:t>Indica a mercantil promotora no EIA:</w:t>
      </w:r>
    </w:p>
    <w:p w:rsidR="00B02D02" w:rsidRPr="00B02D02" w:rsidRDefault="00B02D02" w:rsidP="00B02D02">
      <w:pPr>
        <w:jc w:val="both"/>
        <w:rPr>
          <w:rFonts w:ascii="Arial Narrow" w:eastAsiaTheme="minorHAnsi" w:hAnsi="Arial Narrow" w:cs="Arial"/>
          <w:i/>
          <w:lang w:eastAsia="en-US"/>
        </w:rPr>
      </w:pPr>
      <w:r w:rsidRPr="00B02D02">
        <w:rPr>
          <w:rFonts w:ascii="Arial Narrow" w:eastAsiaTheme="minorHAnsi" w:hAnsi="Arial Narrow" w:cs="Arial"/>
          <w:i/>
          <w:lang w:eastAsia="en-US"/>
        </w:rPr>
        <w:t xml:space="preserve">Se ha proyectado la ejecución 3.554 m de viales nuevos y será necesario acondicionar 2.772 m de viales existentes, lo que suponen un total de 6.326 m de viales necesarios para el parque eólico. </w:t>
      </w:r>
    </w:p>
    <w:p w:rsidR="00B02D02" w:rsidRDefault="00B02D02" w:rsidP="00B02D02">
      <w:pPr>
        <w:jc w:val="both"/>
        <w:rPr>
          <w:rFonts w:ascii="Arial Narrow" w:eastAsiaTheme="minorHAnsi" w:hAnsi="Arial Narrow" w:cs="Arial"/>
          <w:i/>
          <w:lang w:eastAsia="en-US"/>
        </w:rPr>
      </w:pPr>
      <w:r w:rsidRPr="00B02D02">
        <w:rPr>
          <w:rFonts w:ascii="Arial Narrow" w:eastAsiaTheme="minorHAnsi" w:hAnsi="Arial Narrow" w:cs="Arial"/>
          <w:i/>
          <w:lang w:eastAsia="en-US"/>
        </w:rPr>
        <w:t>La longitud de zanjas en planta es de 4.171 m, sin embargo, dicha longitud se incrementa aproximadamente un 10% para incluir los desniveles y pendientes del terreno, que pueden ocasionar variaciones de longitud durante la ejecución de la obra. Así pues, la longitud de zanjas a construir es de 4.628 m</w:t>
      </w:r>
      <w:r>
        <w:rPr>
          <w:rFonts w:ascii="Arial Narrow" w:eastAsiaTheme="minorHAnsi" w:hAnsi="Arial Narrow" w:cs="Arial"/>
          <w:i/>
          <w:lang w:eastAsia="en-US"/>
        </w:rPr>
        <w:t>.</w:t>
      </w:r>
    </w:p>
    <w:p w:rsidR="00B02D02" w:rsidRDefault="00B02D02" w:rsidP="00B02D02">
      <w:pPr>
        <w:jc w:val="both"/>
        <w:rPr>
          <w:rFonts w:ascii="Arial Narrow" w:eastAsiaTheme="minorHAnsi" w:hAnsi="Arial Narrow" w:cs="Arial"/>
          <w:lang w:eastAsia="en-US"/>
        </w:rPr>
      </w:pPr>
      <w:r>
        <w:rPr>
          <w:rFonts w:ascii="Arial Narrow" w:eastAsiaTheme="minorHAnsi" w:hAnsi="Arial Narrow" w:cs="Arial"/>
          <w:lang w:eastAsia="en-US"/>
        </w:rPr>
        <w:t xml:space="preserve">A isto hai que engadir o impacto acumulado xerado polo proxecto da liña de evacuación </w:t>
      </w:r>
      <w:r w:rsidR="00DB07EB" w:rsidRPr="00DB07EB">
        <w:rPr>
          <w:rFonts w:ascii="Arial Narrow" w:eastAsiaTheme="minorHAnsi" w:hAnsi="Arial Narrow" w:cs="Arial"/>
          <w:lang w:eastAsia="en-US"/>
        </w:rPr>
        <w:t>LAT 66/220 kV entre a subestación do parque eólico Pico Touriñán e a subestación Tibo</w:t>
      </w:r>
      <w:r w:rsidR="00DB07EB">
        <w:rPr>
          <w:rFonts w:ascii="Arial Narrow" w:eastAsiaTheme="minorHAnsi" w:hAnsi="Arial Narrow" w:cs="Arial"/>
          <w:lang w:eastAsia="en-US"/>
        </w:rPr>
        <w:t xml:space="preserve"> e os impactos xerados polo continxente de parques eólicos que evacuarán a esta e os xa instalados. Impactos acumulados obviados pola mercantil promotora.</w:t>
      </w:r>
    </w:p>
    <w:p w:rsidR="00DB07EB" w:rsidRPr="00B02D02" w:rsidRDefault="00DB07EB" w:rsidP="00B02D02">
      <w:pPr>
        <w:jc w:val="both"/>
        <w:rPr>
          <w:rFonts w:ascii="Arial Narrow" w:eastAsiaTheme="minorHAnsi" w:hAnsi="Arial Narrow" w:cs="Arial"/>
          <w:lang w:eastAsia="en-US"/>
        </w:rPr>
      </w:pPr>
      <w:r>
        <w:rPr>
          <w:rFonts w:ascii="Arial Narrow" w:eastAsiaTheme="minorHAnsi" w:hAnsi="Arial Narrow" w:cs="Arial"/>
          <w:lang w:eastAsia="en-US"/>
        </w:rPr>
        <w:t xml:space="preserve">Reiterar que a Declaración de Impacto Ambiental da LAT recoñece expresamente a afección a hábitats prioritarios e de interés comunitario, o que vulneraría a normativa vixente que obriga ao seu mantemento nun estado de conservación favorable. Esta afección ademais é irreversible, en canto que elimina os hábitats. </w:t>
      </w:r>
    </w:p>
    <w:p w:rsidR="00CC12ED" w:rsidRPr="002B0DE1" w:rsidRDefault="00CC12ED" w:rsidP="00836CEE">
      <w:pPr>
        <w:pStyle w:val="Prrafodelista"/>
        <w:numPr>
          <w:ilvl w:val="0"/>
          <w:numId w:val="28"/>
        </w:num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Prexuizos significativos para o Lobo. Plan de Xestión do Lobo de Galicia.</w:t>
      </w:r>
      <w:r w:rsidRPr="002B0DE1">
        <w:rPr>
          <w:rFonts w:ascii="Arial Narrow" w:eastAsiaTheme="minorHAnsi" w:hAnsi="Arial Narrow" w:cs="Arial"/>
          <w:b/>
          <w:bCs/>
          <w:lang w:eastAsia="en-US"/>
        </w:rPr>
        <w:t xml:space="preserve"> </w:t>
      </w:r>
    </w:p>
    <w:p w:rsidR="00CC12ED" w:rsidRPr="002B0DE1" w:rsidRDefault="00CC12ED" w:rsidP="00E34580">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O proxecto afecta directamente a zonas de encame e puntos de encontro da especie. </w:t>
      </w:r>
      <w:r w:rsidR="00E34580">
        <w:rPr>
          <w:rFonts w:ascii="Arial Narrow" w:eastAsiaTheme="minorHAnsi" w:hAnsi="Arial Narrow" w:cs="Arial"/>
          <w:lang w:eastAsia="en-US"/>
        </w:rPr>
        <w:t>Non se avalían os impactos acumulados que se derivan para a especie e os seus hábitats derivados do continxente de parques previstos para a zona. Tanto a LAT de evacuación como o continxente de parques que evacuan na mesma e o continxente do Monte de Arca afectan de forma severa aos hábitats da especie. Non se contemplan medidas preventivas que poidan previr a afección ás zonas de encame e puntos de encontro lobeiros. A afección para a especie e irreversible. A corta de matogueira</w:t>
      </w:r>
      <w:r w:rsidR="0060238D">
        <w:rPr>
          <w:rFonts w:ascii="Arial Narrow" w:eastAsiaTheme="minorHAnsi" w:hAnsi="Arial Narrow" w:cs="Arial"/>
          <w:lang w:eastAsia="en-US"/>
        </w:rPr>
        <w:t>, a apertura de gabias e viais, o desbroce, o rudio da maquinaria, a instalación de plataformas</w:t>
      </w:r>
      <w:r w:rsidR="00E34580">
        <w:rPr>
          <w:rFonts w:ascii="Arial Narrow" w:eastAsiaTheme="minorHAnsi" w:hAnsi="Arial Narrow" w:cs="Arial"/>
          <w:lang w:eastAsia="en-US"/>
        </w:rPr>
        <w:t xml:space="preserve"> non é s</w:t>
      </w:r>
      <w:r w:rsidR="0060238D">
        <w:rPr>
          <w:rFonts w:ascii="Arial Narrow" w:eastAsiaTheme="minorHAnsi" w:hAnsi="Arial Narrow" w:cs="Arial"/>
          <w:lang w:eastAsia="en-US"/>
        </w:rPr>
        <w:t>ó nun parque</w:t>
      </w:r>
      <w:r w:rsidR="00E34580">
        <w:rPr>
          <w:rFonts w:ascii="Arial Narrow" w:eastAsiaTheme="minorHAnsi" w:hAnsi="Arial Narrow" w:cs="Arial"/>
          <w:lang w:eastAsia="en-US"/>
        </w:rPr>
        <w:t>, senón en toda a área afectada pola totalidade da liña de evacuación e o continxente de parques que comparten tanto esta infraestrutura de evacuación como a de conexión. Non se avalían por tanto estes impactos acumulados. Non se prevén medidas preventivas que permitan paliar o dano para a especie.</w:t>
      </w:r>
      <w:r w:rsidR="0060238D">
        <w:rPr>
          <w:rFonts w:ascii="Arial Narrow" w:eastAsiaTheme="minorHAnsi" w:hAnsi="Arial Narrow" w:cs="Arial"/>
          <w:lang w:eastAsia="en-US"/>
        </w:rPr>
        <w:t xml:space="preserve"> Cómpre ter en conta ademais os parques xa instalados como o Xiabre, o Touriñán…etc.</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A totalidade das infraestruturas eólicas fragmentan os hábitats das especies producindo prexuizos significativos para unha especie de marcado carácter territorial. Os lobos son TERRITORIAIS, e os lobos que nun territorio alleo no que non estean abertos a aceptar elementos novos, serán eliminados. O 70% dos lobos que morren por causas naturais o son por esta causa.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O Convenio de Berna relativo á Conservación da Vida Silvestre e o Medio Natural de Europa, foi asinado en Estrasburgo (Francia) en 1979. Este convenio incluíu ao lobo no Anexo II “Especies de fauna estritamente protexidas”, constando as prohibicións correspondentes no seu art. 6. Este Convenio debe o seu valor a tres características fundamentais: o seu carácter xeneralista, a concepción da lista 9 única de especies e a incorporación da política conservacionista na planificación económica. </w:t>
      </w:r>
    </w:p>
    <w:p w:rsidR="00CC12ED" w:rsidRPr="002B0DE1" w:rsidRDefault="00CC12ED" w:rsidP="00836CEE">
      <w:pPr>
        <w:jc w:val="both"/>
        <w:rPr>
          <w:rFonts w:ascii="Arial Narrow" w:eastAsiaTheme="minorHAnsi" w:hAnsi="Arial Narrow" w:cs="Arial"/>
          <w:highlight w:val="yellow"/>
          <w:lang w:eastAsia="en-US"/>
        </w:rPr>
      </w:pPr>
      <w:r w:rsidRPr="002B0DE1">
        <w:rPr>
          <w:rFonts w:ascii="Arial Narrow" w:eastAsiaTheme="minorHAnsi" w:hAnsi="Arial Narrow" w:cstheme="minorBidi"/>
          <w:lang w:eastAsia="en-US"/>
        </w:rPr>
        <w:t xml:space="preserve">O artigo 56 da Lei 42/2007 de Patrimonio Natural e da Biodiversidade establece a protección para todas as </w:t>
      </w:r>
      <w:r w:rsidRPr="002B0DE1">
        <w:rPr>
          <w:rFonts w:ascii="Arial Narrow" w:eastAsiaTheme="minorHAnsi" w:hAnsi="Arial Narrow" w:cs="Arial"/>
          <w:lang w:eastAsia="en-US"/>
        </w:rPr>
        <w:t xml:space="preserve">especies amparadas por tratados e convenios internacionais, como o de Berna, ratificado por España, polo que en caso de non ter dita consideración estariamos ante un incumprimento flagrante das obrigacións derivadas do Convenio de Berna, e da subseguinte Directiva Hábitats 92/43/CEE, en relación a unha especie protexida e de interese comunitario como o Lobo. </w:t>
      </w:r>
    </w:p>
    <w:p w:rsidR="00CC12ED" w:rsidRPr="002B0DE1" w:rsidRDefault="00CC12ED" w:rsidP="00836CEE">
      <w:pPr>
        <w:pStyle w:val="Prrafodelista"/>
        <w:numPr>
          <w:ilvl w:val="0"/>
          <w:numId w:val="28"/>
        </w:num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Prexuizos significativos e incompatibles coa avifauna:</w:t>
      </w:r>
      <w:r w:rsidRPr="002B0DE1">
        <w:rPr>
          <w:rFonts w:ascii="Arial Narrow" w:eastAsiaTheme="minorHAnsi" w:hAnsi="Arial Narrow" w:cs="Arial"/>
          <w:b/>
          <w:bCs/>
          <w:lang w:eastAsia="en-US"/>
        </w:rPr>
        <w:t xml:space="preserv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Circus pygargus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Catálogo Galego de Especies Ameazadas: “Vulnerable”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Catálogo </w:t>
      </w:r>
      <w:r w:rsidR="00A44E60">
        <w:rPr>
          <w:rFonts w:ascii="Arial Narrow" w:eastAsiaTheme="minorHAnsi" w:hAnsi="Arial Narrow" w:cs="Arial"/>
          <w:lang w:eastAsia="en-US"/>
        </w:rPr>
        <w:t>Nacional de Especies Ameazadas:</w:t>
      </w:r>
      <w:r w:rsidRPr="002B0DE1">
        <w:rPr>
          <w:rFonts w:ascii="Arial Narrow" w:eastAsiaTheme="minorHAnsi" w:hAnsi="Arial Narrow" w:cs="Arial"/>
          <w:lang w:eastAsia="en-US"/>
        </w:rPr>
        <w:t xml:space="preserve"> “Vulnerable”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Circus cyaneus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Catálogo Galego de Especies Ameazadas: “Vulnerable”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Especie en Réxime de Protección Especial </w:t>
      </w:r>
    </w:p>
    <w:p w:rsidR="00CC12ED" w:rsidRPr="002B0DE1" w:rsidRDefault="00CC12ED" w:rsidP="00836CEE">
      <w:pPr>
        <w:jc w:val="both"/>
        <w:rPr>
          <w:rFonts w:ascii="Arial Narrow" w:eastAsiaTheme="minorHAnsi" w:hAnsi="Arial Narrow" w:cstheme="minorBidi"/>
          <w:lang w:eastAsia="en-US"/>
        </w:rPr>
      </w:pPr>
      <w:r w:rsidRPr="002B0DE1">
        <w:rPr>
          <w:rFonts w:ascii="Arial Narrow" w:eastAsiaTheme="minorHAnsi" w:hAnsi="Arial Narrow" w:cstheme="minorBidi"/>
          <w:lang w:eastAsia="en-US"/>
        </w:rPr>
        <w:t xml:space="preserve">Circaetus gallicus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Especie en Réxime de Protección Especial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Hieraaetus pennatus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Especie en Réxime de Protección Especial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Milvus migrans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Especie en Réxime de Protección Especial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Aegypius monachus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Catálogo Nacional de Especies Ameazadas: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“Vulnerable”  Gyps fulvus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Especie en Réxime de Protección Especial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Falco peregrinus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Especie en Réxime de Protección Especial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Falco columbarius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Especie en Réxime de Protección Especial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Bubo bubo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Status de protección legal: Anexo I Directiva  Comunitaria 2009/147/CEE </w:t>
      </w:r>
    </w:p>
    <w:p w:rsidR="00CC12ED" w:rsidRPr="002B0DE1"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 xml:space="preserve">Catálogo Galego de Especies Ameazadas: “Vulnerable” </w:t>
      </w:r>
    </w:p>
    <w:p w:rsidR="00CC12ED" w:rsidRDefault="00CC12ED" w:rsidP="00836CEE">
      <w:pPr>
        <w:autoSpaceDE w:val="0"/>
        <w:autoSpaceDN w:val="0"/>
        <w:adjustRightInd w:val="0"/>
        <w:jc w:val="both"/>
        <w:rPr>
          <w:rFonts w:ascii="Arial Narrow" w:eastAsiaTheme="minorHAnsi" w:hAnsi="Arial Narrow" w:cs="Arial"/>
          <w:lang w:eastAsia="en-US"/>
        </w:rPr>
      </w:pPr>
      <w:r w:rsidRPr="002B0DE1">
        <w:rPr>
          <w:rFonts w:ascii="Arial Narrow" w:eastAsiaTheme="minorHAnsi" w:hAnsi="Arial Narrow" w:cs="Arial"/>
          <w:lang w:eastAsia="en-US"/>
        </w:rPr>
        <w:t>Especie en</w:t>
      </w:r>
      <w:r w:rsidR="00672731" w:rsidRPr="002B0DE1">
        <w:rPr>
          <w:rFonts w:ascii="Arial Narrow" w:eastAsiaTheme="minorHAnsi" w:hAnsi="Arial Narrow" w:cs="Arial"/>
          <w:lang w:eastAsia="en-US"/>
        </w:rPr>
        <w:t xml:space="preserve"> Réxime de Protección Especial </w:t>
      </w:r>
    </w:p>
    <w:p w:rsidR="004376DF" w:rsidRDefault="004376DF" w:rsidP="004376DF">
      <w:pPr>
        <w:autoSpaceDE w:val="0"/>
        <w:autoSpaceDN w:val="0"/>
        <w:adjustRightInd w:val="0"/>
        <w:jc w:val="both"/>
        <w:rPr>
          <w:rFonts w:ascii="Arial Narrow" w:eastAsiaTheme="minorHAnsi" w:hAnsi="Arial Narrow" w:cs="Arial"/>
          <w:lang w:eastAsia="en-US"/>
        </w:rPr>
      </w:pPr>
      <w:r w:rsidRPr="004376DF">
        <w:rPr>
          <w:rFonts w:ascii="Arial Narrow" w:eastAsiaTheme="minorHAnsi" w:hAnsi="Arial Narrow" w:cs="Arial"/>
          <w:lang w:eastAsia="en-US"/>
        </w:rPr>
        <w:t>Rhinolophus ferrumequin</w:t>
      </w:r>
      <w:r>
        <w:rPr>
          <w:rFonts w:ascii="Arial Narrow" w:eastAsiaTheme="minorHAnsi" w:hAnsi="Arial Narrow" w:cs="Arial"/>
          <w:lang w:eastAsia="en-US"/>
        </w:rPr>
        <w:t>um</w:t>
      </w:r>
    </w:p>
    <w:p w:rsidR="004376DF" w:rsidRPr="004376DF" w:rsidRDefault="004376DF" w:rsidP="004376DF">
      <w:pPr>
        <w:autoSpaceDE w:val="0"/>
        <w:autoSpaceDN w:val="0"/>
        <w:adjustRightInd w:val="0"/>
        <w:jc w:val="both"/>
        <w:rPr>
          <w:rFonts w:ascii="Arial Narrow" w:eastAsiaTheme="minorHAnsi" w:hAnsi="Arial Narrow" w:cs="Arial"/>
          <w:lang w:eastAsia="en-US"/>
        </w:rPr>
      </w:pPr>
      <w:r w:rsidRPr="004376DF">
        <w:rPr>
          <w:rFonts w:ascii="Arial Narrow" w:eastAsiaTheme="minorHAnsi" w:hAnsi="Arial Narrow" w:cs="Arial"/>
          <w:lang w:eastAsia="en-US"/>
        </w:rPr>
        <w:t>Catálogo Galego de Especies Ameazadas: “Vulnerable”</w:t>
      </w:r>
    </w:p>
    <w:p w:rsidR="004376DF" w:rsidRDefault="004376DF" w:rsidP="004376DF">
      <w:pPr>
        <w:autoSpaceDE w:val="0"/>
        <w:autoSpaceDN w:val="0"/>
        <w:adjustRightInd w:val="0"/>
        <w:jc w:val="both"/>
        <w:rPr>
          <w:rFonts w:ascii="Arial Narrow" w:eastAsiaTheme="minorHAnsi" w:hAnsi="Arial Narrow" w:cs="Arial"/>
          <w:lang w:eastAsia="en-US"/>
        </w:rPr>
      </w:pPr>
      <w:r>
        <w:rPr>
          <w:rFonts w:ascii="Arial Narrow" w:eastAsiaTheme="minorHAnsi" w:hAnsi="Arial Narrow" w:cs="Arial"/>
          <w:lang w:eastAsia="en-US"/>
        </w:rPr>
        <w:t>Rhinolophus hipposideros</w:t>
      </w:r>
    </w:p>
    <w:p w:rsidR="004376DF" w:rsidRDefault="004376DF" w:rsidP="004376DF">
      <w:pPr>
        <w:autoSpaceDE w:val="0"/>
        <w:autoSpaceDN w:val="0"/>
        <w:adjustRightInd w:val="0"/>
        <w:jc w:val="both"/>
        <w:rPr>
          <w:rFonts w:ascii="Arial Narrow" w:eastAsiaTheme="minorHAnsi" w:hAnsi="Arial Narrow" w:cs="Arial"/>
          <w:lang w:eastAsia="en-US"/>
        </w:rPr>
      </w:pPr>
      <w:r w:rsidRPr="004376DF">
        <w:rPr>
          <w:rFonts w:ascii="Arial Narrow" w:eastAsiaTheme="minorHAnsi" w:hAnsi="Arial Narrow" w:cs="Arial"/>
          <w:lang w:eastAsia="en-US"/>
        </w:rPr>
        <w:t>Catálogo Galego de Especies Ameazadas: “Vulnerable”</w:t>
      </w:r>
    </w:p>
    <w:p w:rsidR="00693A33" w:rsidRPr="00377305" w:rsidRDefault="00693A33" w:rsidP="00377305">
      <w:pPr>
        <w:pStyle w:val="Prrafodelista"/>
        <w:numPr>
          <w:ilvl w:val="0"/>
          <w:numId w:val="36"/>
        </w:numPr>
        <w:autoSpaceDE w:val="0"/>
        <w:autoSpaceDN w:val="0"/>
        <w:adjustRightInd w:val="0"/>
        <w:jc w:val="both"/>
        <w:rPr>
          <w:rFonts w:ascii="Arial Narrow" w:eastAsiaTheme="minorHAnsi" w:hAnsi="Arial Narrow" w:cs="Arial"/>
          <w:b/>
          <w:lang w:eastAsia="en-US"/>
        </w:rPr>
      </w:pPr>
      <w:r w:rsidRPr="00377305">
        <w:rPr>
          <w:rFonts w:ascii="Arial Narrow" w:eastAsiaTheme="minorHAnsi" w:hAnsi="Arial Narrow" w:cs="Arial"/>
          <w:b/>
          <w:highlight w:val="yellow"/>
          <w:lang w:eastAsia="en-US"/>
        </w:rPr>
        <w:t>Millafre Real (Milvus milvus)</w:t>
      </w:r>
    </w:p>
    <w:p w:rsidR="00693A33" w:rsidRDefault="00693A33" w:rsidP="00693A33">
      <w:pPr>
        <w:autoSpaceDE w:val="0"/>
        <w:autoSpaceDN w:val="0"/>
        <w:adjustRightInd w:val="0"/>
        <w:jc w:val="both"/>
        <w:rPr>
          <w:rFonts w:ascii="Arial Narrow" w:eastAsiaTheme="minorHAnsi" w:hAnsi="Arial Narrow" w:cs="Arial"/>
          <w:b/>
          <w:lang w:eastAsia="en-US"/>
        </w:rPr>
      </w:pPr>
      <w:r w:rsidRPr="00693A33">
        <w:rPr>
          <w:rFonts w:ascii="Arial Narrow" w:eastAsiaTheme="minorHAnsi" w:hAnsi="Arial Narrow" w:cs="Arial"/>
          <w:b/>
          <w:highlight w:val="yellow"/>
          <w:lang w:eastAsia="en-US"/>
        </w:rPr>
        <w:t>Categoría de conservación: En perigo de extinción.</w:t>
      </w:r>
    </w:p>
    <w:p w:rsidR="00377305" w:rsidRDefault="00377305" w:rsidP="00377305">
      <w:pPr>
        <w:pStyle w:val="Prrafodelista"/>
        <w:numPr>
          <w:ilvl w:val="0"/>
          <w:numId w:val="33"/>
        </w:numPr>
        <w:autoSpaceDE w:val="0"/>
        <w:autoSpaceDN w:val="0"/>
        <w:adjustRightInd w:val="0"/>
        <w:jc w:val="both"/>
        <w:rPr>
          <w:rFonts w:ascii="Arial Narrow" w:eastAsiaTheme="minorHAnsi" w:hAnsi="Arial Narrow" w:cs="Arial"/>
          <w:b/>
          <w:highlight w:val="yellow"/>
          <w:lang w:eastAsia="en-US"/>
        </w:rPr>
      </w:pPr>
      <w:r w:rsidRPr="00377305">
        <w:rPr>
          <w:rFonts w:ascii="Arial Narrow" w:eastAsiaTheme="minorHAnsi" w:hAnsi="Arial Narrow" w:cs="Arial"/>
          <w:b/>
          <w:highlight w:val="yellow"/>
          <w:lang w:eastAsia="en-US"/>
        </w:rPr>
        <w:t>Sisón (Tetrax tetrax)</w:t>
      </w:r>
    </w:p>
    <w:p w:rsidR="00377305" w:rsidRDefault="00377305" w:rsidP="00377305">
      <w:pPr>
        <w:autoSpaceDE w:val="0"/>
        <w:autoSpaceDN w:val="0"/>
        <w:adjustRightInd w:val="0"/>
        <w:jc w:val="both"/>
        <w:rPr>
          <w:rFonts w:ascii="Arial Narrow" w:eastAsiaTheme="minorHAnsi" w:hAnsi="Arial Narrow" w:cs="Arial"/>
          <w:b/>
          <w:highlight w:val="yellow"/>
          <w:lang w:eastAsia="en-US"/>
        </w:rPr>
      </w:pPr>
      <w:r w:rsidRPr="00377305">
        <w:rPr>
          <w:rFonts w:ascii="Arial Narrow" w:eastAsiaTheme="minorHAnsi" w:hAnsi="Arial Narrow" w:cs="Arial"/>
          <w:b/>
          <w:highlight w:val="yellow"/>
          <w:lang w:eastAsia="en-US"/>
        </w:rPr>
        <w:t>Categoría de conservación: En perigo de extinción.</w:t>
      </w:r>
    </w:p>
    <w:p w:rsidR="00157CDB" w:rsidRPr="00377305" w:rsidRDefault="00157CDB" w:rsidP="00377305">
      <w:pPr>
        <w:autoSpaceDE w:val="0"/>
        <w:autoSpaceDN w:val="0"/>
        <w:adjustRightInd w:val="0"/>
        <w:jc w:val="both"/>
        <w:rPr>
          <w:rFonts w:ascii="Arial Narrow" w:eastAsiaTheme="minorHAnsi" w:hAnsi="Arial Narrow" w:cs="Arial"/>
          <w:b/>
          <w:highlight w:val="yellow"/>
          <w:lang w:eastAsia="en-US"/>
        </w:rPr>
      </w:pPr>
      <w:r>
        <w:rPr>
          <w:rFonts w:ascii="Arial Narrow" w:eastAsiaTheme="minorHAnsi" w:hAnsi="Arial Narrow" w:cs="Arial"/>
          <w:b/>
          <w:highlight w:val="yellow"/>
          <w:lang w:eastAsia="en-US"/>
        </w:rPr>
        <w:t>Con respecto ás especies en perigo de extinción cómpre ter en conta que a:</w:t>
      </w:r>
    </w:p>
    <w:p w:rsidR="006B4642" w:rsidRPr="006B4642" w:rsidRDefault="006B4642" w:rsidP="006B4642">
      <w:pPr>
        <w:numPr>
          <w:ilvl w:val="0"/>
          <w:numId w:val="34"/>
        </w:numPr>
        <w:autoSpaceDE w:val="0"/>
        <w:autoSpaceDN w:val="0"/>
        <w:adjustRightInd w:val="0"/>
        <w:contextualSpacing/>
        <w:jc w:val="both"/>
        <w:rPr>
          <w:rFonts w:ascii="Arial Narrow" w:hAnsi="Arial Narrow" w:cs="Arial"/>
          <w:b/>
          <w:highlight w:val="yellow"/>
        </w:rPr>
      </w:pPr>
      <w:r w:rsidRPr="006B4642">
        <w:rPr>
          <w:rFonts w:ascii="Arial Narrow" w:hAnsi="Arial Narrow" w:cs="Arial"/>
          <w:b/>
          <w:highlight w:val="yellow"/>
        </w:rPr>
        <w:t>Lei 5/2019, do 2 de agosto, do patrimonio natural</w:t>
      </w:r>
      <w:r w:rsidR="00157CDB">
        <w:rPr>
          <w:rFonts w:ascii="Arial Narrow" w:hAnsi="Arial Narrow" w:cs="Arial"/>
          <w:b/>
          <w:highlight w:val="yellow"/>
        </w:rPr>
        <w:t xml:space="preserve"> e da biodiversidade de Galicia establece:</w:t>
      </w:r>
    </w:p>
    <w:p w:rsidR="006B4642" w:rsidRPr="006B4642" w:rsidRDefault="006B4642" w:rsidP="006B4642">
      <w:pPr>
        <w:autoSpaceDE w:val="0"/>
        <w:autoSpaceDN w:val="0"/>
        <w:adjustRightInd w:val="0"/>
        <w:jc w:val="both"/>
        <w:rPr>
          <w:rFonts w:ascii="Arial Narrow" w:eastAsiaTheme="minorHAnsi" w:hAnsi="Arial Narrow" w:cs="Arial"/>
          <w:b/>
          <w:lang w:eastAsia="en-US"/>
        </w:rPr>
      </w:pPr>
      <w:r w:rsidRPr="006B4642">
        <w:rPr>
          <w:rFonts w:ascii="Arial Narrow" w:eastAsiaTheme="minorHAnsi" w:hAnsi="Arial Narrow" w:cs="Arial"/>
          <w:b/>
          <w:lang w:eastAsia="en-US"/>
        </w:rPr>
        <w:t>Artigo 91. Catálogo galego de especies ameazadas.</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1. No seo da Listaxe de especies silvestres en réxime de protección especial de Galicia inclúese o Catálogo galego de especies ameazadas, que se configura como unha sección da devandito listaxe. O contido deste catálogo desenvolverase regulamentariamente.</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2. O Catálogo galego de especies ameazadas incluirá, cando exista información técnica ou científica que así o aconselle, as especies,  subespecies ou poboacións de competencia autonómica conforme ao previsto no artigo 4 que, achándose ameazadas, requiran medidas de protección específicas. Estas especies ameazadas clasificaranse nalgunha das categorías seguintes:</w:t>
      </w:r>
    </w:p>
    <w:p w:rsidR="006B4642" w:rsidRPr="006B4642" w:rsidRDefault="006B4642" w:rsidP="006B4642">
      <w:pPr>
        <w:autoSpaceDE w:val="0"/>
        <w:autoSpaceDN w:val="0"/>
        <w:adjustRightInd w:val="0"/>
        <w:jc w:val="both"/>
        <w:rPr>
          <w:rFonts w:ascii="Arial Narrow" w:eastAsiaTheme="minorHAnsi" w:hAnsi="Arial Narrow" w:cs="Arial"/>
          <w:b/>
          <w:lang w:eastAsia="en-US"/>
        </w:rPr>
      </w:pPr>
      <w:r w:rsidRPr="006B4642">
        <w:rPr>
          <w:rFonts w:ascii="Arial Narrow" w:eastAsiaTheme="minorHAnsi" w:hAnsi="Arial Narrow" w:cs="Arial"/>
          <w:b/>
          <w:lang w:eastAsia="en-US"/>
        </w:rPr>
        <w:t>a) En perigo de extinción.</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Incluiranse nesta categoría aqueles  taxones ou poboacións cuxa supervivencia é pouco probable se persisten os factores causantes da súa actual situación.</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Dentro desta categoría procede declarar unha especie en situación crítica cando do seguimento ou avaliación do seu estado de conservación resultase que existe un risco inminente de extinción.</w:t>
      </w:r>
    </w:p>
    <w:p w:rsidR="006B4642" w:rsidRPr="006B4642" w:rsidRDefault="006B4642" w:rsidP="006B4642">
      <w:pPr>
        <w:autoSpaceDE w:val="0"/>
        <w:autoSpaceDN w:val="0"/>
        <w:adjustRightInd w:val="0"/>
        <w:jc w:val="both"/>
        <w:rPr>
          <w:rFonts w:ascii="Arial Narrow" w:eastAsiaTheme="minorHAnsi" w:hAnsi="Arial Narrow" w:cs="Arial"/>
          <w:b/>
          <w:lang w:eastAsia="en-US"/>
        </w:rPr>
      </w:pPr>
      <w:r w:rsidRPr="006B4642">
        <w:rPr>
          <w:rFonts w:ascii="Arial Narrow" w:eastAsiaTheme="minorHAnsi" w:hAnsi="Arial Narrow" w:cs="Arial"/>
          <w:b/>
          <w:lang w:eastAsia="en-US"/>
        </w:rPr>
        <w:t>b) Vulnerable.</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Incluiranse nesta categoría aqueles  taxones ou poboacións que corren o risco de pasar á categoría anterior nun futuro inmediato se os factores adversos que actúan sobre eles non son corrixidos.</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3. A inclusión dunha especie,  subespecie ou poboación de competencia autonómica, conforme ao previsto no artigo 4, no Catálogo español de especies ameazadas ao que se refire o artigo 58 da Lei 42/2007, do 13 de decembro, do patrimonio natural e da biodiversidade, conlevará a súa inclusión de oficio no Catálogo galego de especies ameazadas, na mesma categoría ou na categoría superior á que tivesen no primeiro.</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4. Decláranse de utilidade pública e interese social, para os efectos do previsto na lexislación sobre expropiación forzosa, as obras necesarias para a conservación das especies incluídas no Catálogo galego de especies ameazadas, especialmente as que teñan carácter de emerxencia e urxencia, segundo os casos.</w:t>
      </w:r>
    </w:p>
    <w:p w:rsidR="006B4642" w:rsidRPr="006B4642" w:rsidRDefault="006B4642" w:rsidP="006B4642">
      <w:pPr>
        <w:autoSpaceDE w:val="0"/>
        <w:autoSpaceDN w:val="0"/>
        <w:adjustRightInd w:val="0"/>
        <w:jc w:val="both"/>
        <w:rPr>
          <w:rFonts w:ascii="Arial Narrow" w:eastAsiaTheme="minorHAnsi" w:hAnsi="Arial Narrow" w:cs="Arial"/>
          <w:b/>
          <w:lang w:eastAsia="en-US"/>
        </w:rPr>
      </w:pPr>
      <w:r w:rsidRPr="006B4642">
        <w:rPr>
          <w:rFonts w:ascii="Arial Narrow" w:eastAsiaTheme="minorHAnsi" w:hAnsi="Arial Narrow" w:cs="Arial"/>
          <w:b/>
          <w:lang w:eastAsia="en-US"/>
        </w:rPr>
        <w:t>Artigo 95. Efectos da inclusión no Catálogo galego de especies ameazadas.</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1. Ademais dos efectos previstos no artigo 93, a inclusión dunha especie,  subespecie ou poboación no Catálogo galego de especies ameazadas terá os efectos seguintes:</w:t>
      </w:r>
    </w:p>
    <w:p w:rsidR="006B4642" w:rsidRPr="006B4642" w:rsidRDefault="006B4642" w:rsidP="006B4642">
      <w:pPr>
        <w:autoSpaceDE w:val="0"/>
        <w:autoSpaceDN w:val="0"/>
        <w:adjustRightInd w:val="0"/>
        <w:jc w:val="both"/>
        <w:rPr>
          <w:rFonts w:ascii="Arial Narrow" w:eastAsiaTheme="minorHAnsi" w:hAnsi="Arial Narrow" w:cs="Arial"/>
          <w:b/>
          <w:i/>
          <w:u w:val="thick"/>
          <w:lang w:eastAsia="en-US"/>
        </w:rPr>
      </w:pPr>
      <w:r w:rsidRPr="006B4642">
        <w:rPr>
          <w:rFonts w:ascii="Arial Narrow" w:eastAsiaTheme="minorHAnsi" w:hAnsi="Arial Narrow" w:cs="Arial"/>
          <w:lang w:eastAsia="en-US"/>
        </w:rPr>
        <w:t xml:space="preserve">a) A inclusión dunha especie,  subespecie ou poboación na categoría de «en perigo de extinción» conlevará, nun prazo máximo de tres anos, a adopción dun plan de recuperación, </w:t>
      </w:r>
      <w:r w:rsidRPr="006B4642">
        <w:rPr>
          <w:rFonts w:ascii="Arial Narrow" w:eastAsiaTheme="minorHAnsi" w:hAnsi="Arial Narrow" w:cs="Arial"/>
          <w:b/>
          <w:i/>
          <w:u w:val="thick"/>
          <w:lang w:eastAsia="en-US"/>
        </w:rPr>
        <w:t>o cal incluirá as medidas máis adecuadas para restablecer as poboacións naturais a un estado que limite o seu risco de extinción.</w:t>
      </w:r>
    </w:p>
    <w:p w:rsidR="006B4642" w:rsidRPr="006B4642" w:rsidRDefault="006B4642" w:rsidP="006B4642">
      <w:pPr>
        <w:autoSpaceDE w:val="0"/>
        <w:autoSpaceDN w:val="0"/>
        <w:adjustRightInd w:val="0"/>
        <w:jc w:val="both"/>
        <w:rPr>
          <w:rFonts w:ascii="Arial Narrow" w:eastAsiaTheme="minorHAnsi" w:hAnsi="Arial Narrow" w:cs="Arial"/>
          <w:b/>
          <w:i/>
          <w:u w:val="thick"/>
          <w:lang w:eastAsia="en-US"/>
        </w:rPr>
      </w:pPr>
      <w:r w:rsidRPr="006B4642">
        <w:rPr>
          <w:rFonts w:ascii="Arial Narrow" w:eastAsiaTheme="minorHAnsi" w:hAnsi="Arial Narrow" w:cs="Arial"/>
          <w:lang w:eastAsia="en-US"/>
        </w:rPr>
        <w:t xml:space="preserve">b) A inclusión dunha especie,  subespecie ou poboación na categoría de «vulnerable» conlevará a adopción, nun prazo máximo de cinco anos, dun plan de conservación, </w:t>
      </w:r>
      <w:r w:rsidRPr="006B4642">
        <w:rPr>
          <w:rFonts w:ascii="Arial Narrow" w:eastAsiaTheme="minorHAnsi" w:hAnsi="Arial Narrow" w:cs="Arial"/>
          <w:b/>
          <w:i/>
          <w:u w:val="thick"/>
          <w:lang w:eastAsia="en-US"/>
        </w:rPr>
        <w:t>o cal incluirá as medidas máis adecuadas para preservar, manter e restablecer as poboacións naturais facéndoas viables.</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2. Os plans de recuperación e conservación fixarán medidas de conservación e instrumentos de xestión, específicos ou integrados noutros plans, que eviten as afeccións negativas para as especies.</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3. Para aquelas especies,  subespecies ou poboacións que comparten os mesmos problemas de conservación, hábitats ou ámbitos xeográficos similares poderán elaborarse plans que comprendan varias especies,  subespecies ou poboacións simultaneamente, denominándose en leste caso plans integrais.</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lang w:eastAsia="en-US"/>
        </w:rPr>
        <w:t>4. Os plans de recuperación ou conservación ou os plans integrais das especies,  subespecies ou poboacións que vivan exclusivamente ou en alta proporción nalgún dos espazos naturais protexidos incluídos na Rede galega de espazos protexidos ou en áreas protexidas por instrumentos internacionais poderán integrarse nos seus correspondentes instrumentos de planificación.</w:t>
      </w:r>
    </w:p>
    <w:p w:rsidR="006B4642" w:rsidRPr="006B4642" w:rsidRDefault="006B4642" w:rsidP="006B4642">
      <w:pPr>
        <w:autoSpaceDE w:val="0"/>
        <w:autoSpaceDN w:val="0"/>
        <w:adjustRightInd w:val="0"/>
        <w:jc w:val="both"/>
        <w:rPr>
          <w:rFonts w:ascii="Arial Narrow" w:eastAsiaTheme="minorHAnsi" w:hAnsi="Arial Narrow" w:cs="Arial"/>
          <w:lang w:eastAsia="en-US"/>
        </w:rPr>
      </w:pPr>
      <w:r w:rsidRPr="006B4642">
        <w:rPr>
          <w:rFonts w:ascii="Arial Narrow" w:eastAsiaTheme="minorHAnsi" w:hAnsi="Arial Narrow" w:cs="Arial"/>
          <w:b/>
          <w:i/>
          <w:u w:val="thick"/>
          <w:lang w:eastAsia="en-US"/>
        </w:rPr>
        <w:t>5. A realización ou execución de calquera plan, programa ou proxecto que poida afectar de forma apreciable a especies incluídas nos anexos II ou IV da Lei 42/2007, do 13 de decembro, do patrimonio natural e da biodiversidade, que fosen catalogadas, no ámbito estatal ou autonómico, como en perigo de extinción unicamente poderase levar a cabo cando, en ausencia doutras alternativas, concorran causas relacionadas coa saúde humana e a seguridade pública, as relativas a consecuencias positivas de primordial importancia para o medio ambiente ou outras razóns imperiosas de interese público de primeira orde</w:t>
      </w:r>
      <w:r w:rsidRPr="006B4642">
        <w:rPr>
          <w:rFonts w:ascii="Arial Narrow" w:eastAsiaTheme="minorHAnsi" w:hAnsi="Arial Narrow" w:cs="Arial"/>
          <w:lang w:eastAsia="en-US"/>
        </w:rPr>
        <w:t>. A xustificación do plan, programa ou proxecto e a adopción das correspondentes medidas compensatorias levará a cabo conforme ao previsto no artigo 84.3, salvo polo que se refire á remisión das medidas compensatorias á Comisión Europea.</w:t>
      </w:r>
    </w:p>
    <w:p w:rsidR="006B4642" w:rsidRDefault="00693A33" w:rsidP="00836CEE">
      <w:pPr>
        <w:autoSpaceDE w:val="0"/>
        <w:autoSpaceDN w:val="0"/>
        <w:adjustRightInd w:val="0"/>
        <w:jc w:val="both"/>
        <w:rPr>
          <w:rFonts w:ascii="Arial Narrow" w:eastAsiaTheme="minorHAnsi" w:hAnsi="Arial Narrow" w:cs="Arial"/>
          <w:lang w:eastAsia="en-US"/>
        </w:rPr>
      </w:pPr>
      <w:r>
        <w:rPr>
          <w:rFonts w:ascii="Arial Narrow" w:eastAsiaTheme="minorHAnsi" w:hAnsi="Arial Narrow" w:cs="Arial"/>
          <w:lang w:eastAsia="en-US"/>
        </w:rPr>
        <w:t>Ausencia de medidas preventivas e correctoras. O Plan de Vixiancia ambiental non é unha medida preventiva de cara a  protección das especies en perigo de extinción e as catalogadas como vulnerables.</w:t>
      </w:r>
    </w:p>
    <w:p w:rsidR="00693A33" w:rsidRPr="002B0DE1" w:rsidRDefault="00693A33" w:rsidP="00836CEE">
      <w:pPr>
        <w:autoSpaceDE w:val="0"/>
        <w:autoSpaceDN w:val="0"/>
        <w:adjustRightInd w:val="0"/>
        <w:jc w:val="both"/>
        <w:rPr>
          <w:rFonts w:ascii="Arial Narrow" w:eastAsiaTheme="minorHAnsi" w:hAnsi="Arial Narrow" w:cs="Arial"/>
          <w:lang w:eastAsia="en-US"/>
        </w:rPr>
      </w:pPr>
      <w:r>
        <w:rPr>
          <w:rFonts w:ascii="Arial Narrow" w:eastAsiaTheme="minorHAnsi" w:hAnsi="Arial Narrow" w:cs="Arial"/>
          <w:lang w:eastAsia="en-US"/>
        </w:rPr>
        <w:t xml:space="preserve">A isto hai que engadir os impactos da LAT e do continxente de parques eólicos previstos para a mesma área xeográfica e os xa implantados. </w:t>
      </w:r>
    </w:p>
    <w:p w:rsidR="00CC12ED" w:rsidRPr="002B0DE1" w:rsidRDefault="00CC12ED" w:rsidP="00836CEE">
      <w:pPr>
        <w:pStyle w:val="Prrafodelista"/>
        <w:numPr>
          <w:ilvl w:val="0"/>
          <w:numId w:val="28"/>
        </w:numPr>
        <w:jc w:val="both"/>
        <w:rPr>
          <w:rFonts w:ascii="Arial Narrow" w:eastAsiaTheme="minorHAnsi" w:hAnsi="Arial Narrow" w:cstheme="minorBidi"/>
          <w:b/>
          <w:bCs/>
          <w:lang w:eastAsia="en-US"/>
        </w:rPr>
      </w:pPr>
      <w:r w:rsidRPr="002B0DE1">
        <w:rPr>
          <w:rFonts w:ascii="Arial Narrow" w:eastAsiaTheme="minorHAnsi" w:hAnsi="Arial Narrow" w:cstheme="minorBidi"/>
          <w:b/>
          <w:bCs/>
          <w:highlight w:val="yellow"/>
          <w:lang w:eastAsia="en-US"/>
        </w:rPr>
        <w:t>Afección severa ao patrimonio cultural e arqueolóxico e a súa descontextualización:</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GA36015005 Petroglifo de Outeiro dos Campiños Cuntis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GA36015069 Petroglifo da Laxe dos Homes Cuntis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GA36015070 Petroglifo do Outeiro do Galiñeiro Cuntis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GA36015071 Petroglifo da Laxe dos Gatos Cuntis</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GA36007111 Petroglifo 1 de Río dos Fornos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GA36007112 Petroglifo 2 de Río dos Fornos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GA36007218 Monte dos Cregos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GA36015026 Castro de Vilar de O Mato Cuntis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GA36015094 Petroglifo de Campo das Cruces 1 Cuntis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GA36015095 Petroglifo do Regueiro da Fonte Limpa 1 Cuntis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GA36015096 Petroglifo do Regueiro da Fonte Limpa 1 Cuntis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GA36007001 Castro de Orto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GA36007033 Chán da Carballeda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GA36007034 Arriba do Alongo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GA36007113 O Regueiro Ramil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GA36007115 A Cachediña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GA36007116 A Portela 1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GA36007143 A Portela 2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GA36007151 As Quenllas 1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GA36007152 As Quenllas 2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GA36007153 Coto do Rañadoiro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GA36007154 Chán da Carballeira 3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GA36007155 Chán da Carballeira 4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GA36007156 Chán da Carballeira 5 Campo Lameiro  </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 xml:space="preserve">GA36007156 Chán da Carballeira 5 Campo Lameiro  </w:t>
      </w:r>
    </w:p>
    <w:p w:rsidR="00DF419E" w:rsidRPr="00DF419E" w:rsidRDefault="00DF419E" w:rsidP="00DF419E">
      <w:pPr>
        <w:spacing w:line="240" w:lineRule="auto"/>
        <w:jc w:val="both"/>
        <w:rPr>
          <w:rFonts w:ascii="Arial Narrow" w:eastAsiaTheme="minorHAnsi" w:hAnsi="Arial Narrow" w:cstheme="minorBidi"/>
          <w:bCs/>
          <w:lang w:val="en-US" w:eastAsia="en-US"/>
        </w:rPr>
      </w:pPr>
      <w:r w:rsidRPr="00DF419E">
        <w:rPr>
          <w:rFonts w:ascii="Arial Narrow" w:eastAsiaTheme="minorHAnsi" w:hAnsi="Arial Narrow" w:cstheme="minorBidi"/>
          <w:bCs/>
          <w:lang w:eastAsia="en-US"/>
        </w:rPr>
        <w:t xml:space="preserve"> </w:t>
      </w:r>
      <w:r w:rsidRPr="00DF419E">
        <w:rPr>
          <w:rFonts w:ascii="Arial Narrow" w:eastAsiaTheme="minorHAnsi" w:hAnsi="Arial Narrow" w:cstheme="minorBidi"/>
          <w:bCs/>
          <w:lang w:val="en-US" w:eastAsia="en-US"/>
        </w:rPr>
        <w:t>Couto do Castro – TOP36017050 / GA36007TOP-CAMP3.</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Monte dos Cregos – GA36007218.</w:t>
      </w:r>
    </w:p>
    <w:p w:rsidR="00DF419E" w:rsidRP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E1 - Cruces del Monte de Cadavo.</w:t>
      </w:r>
    </w:p>
    <w:p w:rsidR="00DF419E" w:rsidRDefault="00DF419E" w:rsidP="00DF419E">
      <w:pPr>
        <w:spacing w:line="240" w:lineRule="auto"/>
        <w:jc w:val="both"/>
        <w:rPr>
          <w:rFonts w:ascii="Arial Narrow" w:eastAsiaTheme="minorHAnsi" w:hAnsi="Arial Narrow" w:cstheme="minorBidi"/>
          <w:bCs/>
          <w:lang w:eastAsia="en-US"/>
        </w:rPr>
      </w:pPr>
      <w:r w:rsidRPr="00DF419E">
        <w:rPr>
          <w:rFonts w:ascii="Arial Narrow" w:eastAsiaTheme="minorHAnsi" w:hAnsi="Arial Narrow" w:cstheme="minorBidi"/>
          <w:bCs/>
          <w:lang w:eastAsia="en-US"/>
        </w:rPr>
        <w:t>E2 - Cruces e inscripciones de Monte de Cregos.</w:t>
      </w:r>
      <w:r>
        <w:rPr>
          <w:rFonts w:ascii="Arial Narrow" w:eastAsiaTheme="minorHAnsi" w:hAnsi="Arial Narrow" w:cstheme="minorBidi"/>
          <w:bCs/>
          <w:lang w:eastAsia="en-US"/>
        </w:rPr>
        <w:t xml:space="preserve"> </w:t>
      </w:r>
    </w:p>
    <w:p w:rsidR="00D66AD3" w:rsidRPr="002B0DE1" w:rsidRDefault="00D66AD3" w:rsidP="00DF419E">
      <w:pPr>
        <w:spacing w:line="240" w:lineRule="auto"/>
        <w:jc w:val="both"/>
        <w:rPr>
          <w:rFonts w:ascii="Arial Narrow" w:eastAsiaTheme="minorHAnsi" w:hAnsi="Arial Narrow" w:cstheme="minorBidi"/>
          <w:bCs/>
          <w:lang w:eastAsia="en-US"/>
        </w:rPr>
      </w:pPr>
      <w:r w:rsidRPr="002B0DE1">
        <w:rPr>
          <w:rFonts w:ascii="Arial Narrow" w:eastAsiaTheme="minorHAnsi" w:hAnsi="Arial Narrow" w:cstheme="minorBidi"/>
          <w:bCs/>
          <w:lang w:eastAsia="en-US"/>
        </w:rPr>
        <w:t>A promotora obvia o impacto sinérxico</w:t>
      </w:r>
      <w:r w:rsidR="00DF419E">
        <w:rPr>
          <w:rFonts w:ascii="Arial Narrow" w:eastAsiaTheme="minorHAnsi" w:hAnsi="Arial Narrow" w:cstheme="minorBidi"/>
          <w:bCs/>
          <w:lang w:eastAsia="en-US"/>
        </w:rPr>
        <w:t xml:space="preserve"> e acumulado</w:t>
      </w:r>
      <w:r w:rsidRPr="002B0DE1">
        <w:rPr>
          <w:rFonts w:ascii="Arial Narrow" w:eastAsiaTheme="minorHAnsi" w:hAnsi="Arial Narrow" w:cstheme="minorBidi"/>
          <w:bCs/>
          <w:lang w:eastAsia="en-US"/>
        </w:rPr>
        <w:t xml:space="preserve"> sobre o patrimonio da totalidade dos parques eólicos e as súas infraestruturas de evacuación</w:t>
      </w:r>
      <w:r w:rsidR="00DF419E">
        <w:rPr>
          <w:rFonts w:ascii="Arial Narrow" w:eastAsiaTheme="minorHAnsi" w:hAnsi="Arial Narrow" w:cstheme="minorBidi"/>
          <w:bCs/>
          <w:lang w:eastAsia="en-US"/>
        </w:rPr>
        <w:t xml:space="preserve"> tanto dos xa instalados como os do continxente previsto para a mesma área e que comparten liña de evacuación e conexión. Tamen se obvian os impactos acumulados do continxente de parques previstos para o Monte de Arca e óbviase sobre todo os prexuizos irreversibles que terán para a Área Arqueolóxica de Campo Lameiro</w:t>
      </w:r>
      <w:r w:rsidRPr="002B0DE1">
        <w:rPr>
          <w:rFonts w:ascii="Arial Narrow" w:eastAsiaTheme="minorHAnsi" w:hAnsi="Arial Narrow" w:cstheme="minorBidi"/>
          <w:bCs/>
          <w:lang w:eastAsia="en-US"/>
        </w:rPr>
        <w:t xml:space="preserve">. O EIA obvia a toponimia, a microtoponimia, as lendas, a arqueoloxía da Paisaxe e o patirmonio olfativo e auditivo do </w:t>
      </w:r>
      <w:r w:rsidR="008C1446">
        <w:rPr>
          <w:rFonts w:ascii="Arial Narrow" w:eastAsiaTheme="minorHAnsi" w:hAnsi="Arial Narrow" w:cstheme="minorBidi"/>
          <w:bCs/>
          <w:lang w:eastAsia="en-US"/>
        </w:rPr>
        <w:t>ámbito de afección do proxecto e os impactos sinérxicos e acumulados.</w:t>
      </w:r>
    </w:p>
    <w:p w:rsidR="00D66AD3" w:rsidRPr="002B0DE1" w:rsidRDefault="00D66AD3" w:rsidP="00836CEE">
      <w:pPr>
        <w:spacing w:line="240" w:lineRule="auto"/>
        <w:jc w:val="both"/>
        <w:rPr>
          <w:rFonts w:ascii="Arial Narrow" w:eastAsiaTheme="minorHAnsi" w:hAnsi="Arial Narrow" w:cstheme="minorBidi"/>
          <w:bCs/>
          <w:lang w:eastAsia="en-US"/>
        </w:rPr>
      </w:pPr>
      <w:r w:rsidRPr="002B0DE1">
        <w:rPr>
          <w:rFonts w:ascii="Arial Narrow" w:eastAsiaTheme="minorHAnsi" w:hAnsi="Arial Narrow" w:cstheme="minorBidi"/>
          <w:bCs/>
          <w:lang w:eastAsia="en-US"/>
        </w:rPr>
        <w:t>Os Poderes Públicos están obrigados pola lei e as diferentes recomendacións e tratados internacionais ratificados polo Reino de España a unha actuación positiva, ampla e decidida na conservación, defensa e posta en valor dos Bens Culturais, Patrimoniais e Arqueolóxicos dado o seu  carácter de bens  inalienables de dominio  público derivado da súa utilidade pública de máxima prevalencia  fronte a calquera  outra (Velasco, 2002).</w:t>
      </w:r>
    </w:p>
    <w:p w:rsidR="00D66AD3" w:rsidRPr="002B0DE1" w:rsidRDefault="00DF419E" w:rsidP="00836CEE">
      <w:pPr>
        <w:spacing w:line="240" w:lineRule="auto"/>
        <w:jc w:val="both"/>
        <w:rPr>
          <w:rFonts w:ascii="Arial Narrow" w:eastAsiaTheme="minorHAnsi" w:hAnsi="Arial Narrow" w:cstheme="minorBidi"/>
          <w:bCs/>
          <w:lang w:eastAsia="en-US"/>
        </w:rPr>
      </w:pPr>
      <w:r>
        <w:rPr>
          <w:rFonts w:ascii="Arial Narrow" w:eastAsiaTheme="minorHAnsi" w:hAnsi="Arial Narrow" w:cstheme="minorBidi"/>
          <w:bCs/>
          <w:lang w:eastAsia="en-US"/>
        </w:rPr>
        <w:t>Pero a súa vez, é deber</w:t>
      </w:r>
      <w:r w:rsidR="00D66AD3" w:rsidRPr="002B0DE1">
        <w:rPr>
          <w:rFonts w:ascii="Arial Narrow" w:eastAsiaTheme="minorHAnsi" w:hAnsi="Arial Narrow" w:cstheme="minorBidi"/>
          <w:bCs/>
          <w:lang w:eastAsia="en-US"/>
        </w:rPr>
        <w:t xml:space="preserve"> inalienable por parte dos Poderes Públicos de protexer o contorno, ámbito, contexto, escenario ou ambiente dos bens culturais e arqueolóxicos evitando a súa descontextualización é un imperativo central repetido pola lexislación e os diferentes tratados e recomendacións internacionais sobre o  patrimonio (Pose &amp; Abuín, 2020). Nese sentido referenciamos a abordaxe desta cuestión que fai entre outras a Carta de Atenas de 1931, a Carta de Venecia de 1964, a Comisión Francischini de 1967, a Carta de Quito de 1967, a Convención da Unesco sobre Patrimonio Mundial de 1972, a Carta Europea do Patrimonio Arquitectónico de 1975 do Consello de Europa, a Recomendación de  Nairobi  de 1976, o Terceiro Simposio Europeo de Múnic de 1978, a Convención de Granada de 1985, a Carta de Cracovia de 2000, o Convenio de  Florencia  ou a Declaración de  Xi’an de 2005.</w:t>
      </w:r>
    </w:p>
    <w:p w:rsidR="004871FE" w:rsidRPr="002B0DE1" w:rsidRDefault="00D66AD3" w:rsidP="00836CEE">
      <w:pPr>
        <w:spacing w:line="240" w:lineRule="auto"/>
        <w:jc w:val="both"/>
        <w:rPr>
          <w:rFonts w:ascii="Arial Narrow" w:eastAsiaTheme="minorHAnsi" w:hAnsi="Arial Narrow" w:cstheme="minorBidi"/>
          <w:bCs/>
          <w:lang w:eastAsia="en-US"/>
        </w:rPr>
      </w:pPr>
      <w:r w:rsidRPr="002B0DE1">
        <w:rPr>
          <w:rFonts w:ascii="Arial Narrow" w:eastAsiaTheme="minorHAnsi" w:hAnsi="Arial Narrow" w:cstheme="minorBidi"/>
          <w:bCs/>
          <w:lang w:eastAsia="en-US"/>
        </w:rPr>
        <w:t>Non cabe pois descontextualizar o patrimonio cultural nin desvencellalo da paisaxe como se fai no estudo de impacto ambiental.</w:t>
      </w:r>
    </w:p>
    <w:p w:rsidR="00CC12ED" w:rsidRPr="002B0DE1" w:rsidRDefault="00CC12ED" w:rsidP="00836CEE">
      <w:pPr>
        <w:pStyle w:val="Prrafodelista"/>
        <w:numPr>
          <w:ilvl w:val="0"/>
          <w:numId w:val="28"/>
        </w:numPr>
        <w:autoSpaceDE w:val="0"/>
        <w:autoSpaceDN w:val="0"/>
        <w:adjustRightInd w:val="0"/>
        <w:spacing w:after="0" w:line="240" w:lineRule="auto"/>
        <w:jc w:val="both"/>
        <w:rPr>
          <w:rFonts w:ascii="Arial Narrow" w:eastAsiaTheme="minorHAnsi" w:hAnsi="Arial Narrow" w:cs="Arial"/>
          <w:lang w:eastAsia="en-US"/>
        </w:rPr>
      </w:pPr>
      <w:r w:rsidRPr="002B0DE1">
        <w:rPr>
          <w:rFonts w:ascii="Arial Narrow" w:eastAsiaTheme="minorHAnsi" w:hAnsi="Arial Narrow" w:cs="Arial"/>
          <w:b/>
          <w:bCs/>
          <w:highlight w:val="yellow"/>
          <w:lang w:eastAsia="en-US"/>
        </w:rPr>
        <w:t>Patrimonio cultural inmaterial: sen avaliar</w:t>
      </w:r>
    </w:p>
    <w:p w:rsidR="00672731" w:rsidRPr="002B0DE1" w:rsidRDefault="00672731" w:rsidP="00836CEE">
      <w:pPr>
        <w:pStyle w:val="Prrafodelista"/>
        <w:autoSpaceDE w:val="0"/>
        <w:autoSpaceDN w:val="0"/>
        <w:adjustRightInd w:val="0"/>
        <w:spacing w:after="0" w:line="240" w:lineRule="auto"/>
        <w:jc w:val="both"/>
        <w:rPr>
          <w:rFonts w:ascii="Arial Narrow" w:eastAsiaTheme="minorHAnsi" w:hAnsi="Arial Narrow" w:cs="Arial"/>
          <w:lang w:eastAsia="en-US"/>
        </w:rPr>
      </w:pPr>
    </w:p>
    <w:p w:rsidR="00D94B51" w:rsidRPr="002B0DE1" w:rsidRDefault="00672731" w:rsidP="00836CEE">
      <w:pPr>
        <w:pStyle w:val="Prrafodelista"/>
        <w:numPr>
          <w:ilvl w:val="0"/>
          <w:numId w:val="28"/>
        </w:numPr>
        <w:autoSpaceDE w:val="0"/>
        <w:autoSpaceDN w:val="0"/>
        <w:adjustRightInd w:val="0"/>
        <w:spacing w:after="0" w:line="240" w:lineRule="auto"/>
        <w:jc w:val="both"/>
        <w:rPr>
          <w:rFonts w:ascii="Arial Narrow" w:eastAsiaTheme="minorHAnsi" w:hAnsi="Arial Narrow" w:cs="Arial"/>
          <w:highlight w:val="yellow"/>
          <w:lang w:eastAsia="en-US"/>
        </w:rPr>
      </w:pPr>
      <w:r w:rsidRPr="002B0DE1">
        <w:rPr>
          <w:rFonts w:ascii="Arial Narrow" w:eastAsiaTheme="minorHAnsi" w:hAnsi="Arial Narrow" w:cs="Arial"/>
          <w:b/>
          <w:bCs/>
          <w:highlight w:val="yellow"/>
          <w:lang w:eastAsia="en-US"/>
        </w:rPr>
        <w:t xml:space="preserve">Paisaxe sonora </w:t>
      </w:r>
      <w:r w:rsidR="00D94B51" w:rsidRPr="002B0DE1">
        <w:rPr>
          <w:rFonts w:ascii="Arial Narrow" w:eastAsiaTheme="minorHAnsi" w:hAnsi="Arial Narrow" w:cs="Arial"/>
          <w:b/>
          <w:bCs/>
          <w:highlight w:val="yellow"/>
          <w:lang w:eastAsia="en-US"/>
        </w:rPr>
        <w:t xml:space="preserve">e olfativa </w:t>
      </w:r>
      <w:r w:rsidRPr="002B0DE1">
        <w:rPr>
          <w:rFonts w:ascii="Arial Narrow" w:eastAsiaTheme="minorHAnsi" w:hAnsi="Arial Narrow" w:cs="Arial"/>
          <w:b/>
          <w:bCs/>
          <w:highlight w:val="yellow"/>
          <w:lang w:eastAsia="en-US"/>
        </w:rPr>
        <w:t>sen avaliar.</w:t>
      </w:r>
    </w:p>
    <w:p w:rsidR="007A45A8" w:rsidRPr="002B0DE1" w:rsidRDefault="007A45A8" w:rsidP="00836CEE">
      <w:pPr>
        <w:spacing w:after="0" w:line="240" w:lineRule="auto"/>
        <w:jc w:val="both"/>
        <w:rPr>
          <w:rFonts w:ascii="Arial Narrow" w:eastAsia="Arial Narrow" w:hAnsi="Arial Narrow" w:cs="Arial"/>
          <w:b/>
          <w:highlight w:val="yellow"/>
        </w:rPr>
      </w:pPr>
    </w:p>
    <w:p w:rsidR="007A45A8" w:rsidRPr="002B0DE1" w:rsidRDefault="007A45A8" w:rsidP="00836CEE">
      <w:pPr>
        <w:spacing w:after="0" w:line="240" w:lineRule="auto"/>
        <w:jc w:val="both"/>
        <w:rPr>
          <w:rFonts w:ascii="Arial Narrow" w:eastAsia="Arial Narrow" w:hAnsi="Arial Narrow" w:cs="Arial"/>
          <w:b/>
          <w:highlight w:val="yellow"/>
        </w:rPr>
      </w:pPr>
    </w:p>
    <w:p w:rsidR="0036582D" w:rsidRPr="002B0DE1" w:rsidRDefault="00CB6A1F" w:rsidP="00836CEE">
      <w:pPr>
        <w:pBdr>
          <w:top w:val="nil"/>
          <w:left w:val="nil"/>
          <w:bottom w:val="nil"/>
          <w:right w:val="nil"/>
          <w:between w:val="nil"/>
        </w:pBdr>
        <w:spacing w:line="240" w:lineRule="auto"/>
        <w:jc w:val="both"/>
        <w:rPr>
          <w:rFonts w:ascii="Arial Narrow" w:hAnsi="Arial Narrow" w:cs="Arial"/>
          <w:b/>
          <w:color w:val="000000"/>
        </w:rPr>
      </w:pPr>
      <w:r w:rsidRPr="002B0DE1">
        <w:rPr>
          <w:rFonts w:ascii="Arial Narrow" w:eastAsia="Arial Narrow" w:hAnsi="Arial Narrow" w:cs="Arial"/>
          <w:b/>
          <w:color w:val="000000"/>
        </w:rPr>
        <w:t>III.- PREXUIZOS SIGNIFICATIVOS E IRREVERSIBLES PARA OS CHANS E O MEDIO AMBIENTE:</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O chan é un recurso natural non renovable e finito cuxo proceso de formación tómase centos de anos. Son unha parte fundamental no equilibrio dos ecosistemas: funciona como filtro e  amortiguador ao reter substancias, protexe as augas subterráneas e superficiais contra a penetración de axentes nocivos e transforma compostos orgánicos descompoñéndoos ou modificando a súa estrutura conseguindo a mineralización.</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 xml:space="preserve">A implantación dos eólicos proxectados do </w:t>
      </w:r>
      <w:r w:rsidR="00564E07" w:rsidRPr="002B0DE1">
        <w:rPr>
          <w:rFonts w:ascii="Arial Narrow" w:eastAsia="Arial Narrow" w:hAnsi="Arial Narrow" w:cs="Arial"/>
        </w:rPr>
        <w:t xml:space="preserve">PROXECTO DO PARQUE EÓLICO TOURIÑÁN III-2 </w:t>
      </w:r>
      <w:r w:rsidRPr="002B0DE1">
        <w:rPr>
          <w:rFonts w:ascii="Arial Narrow" w:eastAsia="Arial Narrow" w:hAnsi="Arial Narrow" w:cs="Arial"/>
        </w:rPr>
        <w:t>alteraría os ciclos bioxeoquímicos dos chans. A degradación que sofren os chans supón unha ameaza á capacidade deste recurso para satisfacer as necesidades das futuras xeracións.</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A materia orgánica do chan ou humus é fundamental para manter a estrutura do chan, reter a auga necesaria, actuar como reserva nutritiva e imprescindible para manter a produtividade dá terra. Certos usos do chan, como as cimentacións eólicas, diminuen de forma drástica o contido de materia orgánica do chan. As remocións de toneladas de terra que esixe a implantación do parque eólico proxectado non é cuestión baladí e eses chans non se van a recuperar polo que nun futuro, no caso de implantarse, teremos unha gran área de chan desertificada e erosionada de terro infértil.</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Coa implantación das cimentacións dos parques, as excavacións e remocións de toneladas de terras durante a súa instalación, elimínase a materia orgánica dos chans e pérdese a produtividade destes. Non só se produce un cambio de usos (agrícolas de cultivo, de pasteiros ou forestais). Tamén se produce unha transformación urbanística non amparada legalmente, ao quedar os chans erosionados e perder de forma irreversible a súa produtividade orixinaria.</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A Lei do chan de Galicia aposta na súa exposición de motivos pola protección territorial e, en particular, pola defensa e respecto do chan rústico, xa sexa pola afección ao dominio público ou pola presenza de valores merecedores de especial salvagarda.  Así o indica literalmente:</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“A Lei do chan aposta pola protección territorial e, en particular, pola defensa e respecto do chan rústico, xa sexa pola afección ao dominio público ou pola presenza de valores merecedores de especial salvagarda”.</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O artigo 31 da citada lei referido a “Concepto e categorías” establece:</w:t>
      </w:r>
    </w:p>
    <w:p w:rsidR="0036582D" w:rsidRPr="002B0DE1" w:rsidRDefault="00F17FB1" w:rsidP="00836CEE">
      <w:pPr>
        <w:spacing w:line="240" w:lineRule="auto"/>
        <w:jc w:val="both"/>
        <w:rPr>
          <w:rFonts w:ascii="Arial Narrow" w:eastAsia="Arial Narrow" w:hAnsi="Arial Narrow" w:cs="Arial"/>
          <w:i/>
        </w:rPr>
      </w:pPr>
      <w:r w:rsidRPr="002B0DE1">
        <w:rPr>
          <w:rFonts w:ascii="Arial Narrow" w:eastAsia="Arial Narrow" w:hAnsi="Arial Narrow" w:cs="Arial"/>
          <w:i/>
        </w:rPr>
        <w:t>“1. Terán a condición de chan rústico:</w:t>
      </w:r>
    </w:p>
    <w:p w:rsidR="0036582D" w:rsidRPr="002B0DE1" w:rsidRDefault="00F17FB1" w:rsidP="00836CEE">
      <w:pPr>
        <w:spacing w:line="240" w:lineRule="auto"/>
        <w:jc w:val="both"/>
        <w:rPr>
          <w:rFonts w:ascii="Arial Narrow" w:eastAsia="Arial Narrow" w:hAnsi="Arial Narrow" w:cs="Arial"/>
          <w:i/>
        </w:rPr>
      </w:pPr>
      <w:r w:rsidRPr="002B0DE1">
        <w:rPr>
          <w:rFonts w:ascii="Arial Narrow" w:eastAsia="Arial Narrow" w:hAnsi="Arial Narrow" w:cs="Arial"/>
          <w:i/>
        </w:rPr>
        <w:t>a) Os terreos sometidos a algún réxime de especial protección, de conformidade coa lexislación sectorial de protección do dominio público marítimo-terrestre, hidráulico ou de infraestruturas, ou coa lexislación sectorial de protección dos valores agrícolas, gandeiros, forestais, paisaxísticos, ambientais, naturais ou culturais”.</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Así, o artigo 34 da Lei 2/2006 do chan de Galicia indica respecto ao “Chan rústico de especial protección” que:</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i/>
        </w:rPr>
        <w:t>“4. Cando un terreo, polas súas características, poida corresponder a varias categorías de chan rústico, aplicaranse os distintos réximes de forma complementaria”</w:t>
      </w:r>
      <w:r w:rsidRPr="002B0DE1">
        <w:rPr>
          <w:rFonts w:ascii="Arial Narrow" w:eastAsia="Arial Narrow" w:hAnsi="Arial Narrow" w:cs="Arial"/>
        </w:rPr>
        <w:t>, pero entendendo en base ao indicado na exposición de motivos da lei, que no caso de non poder complementarse prevalecerá aquel que máis protexa o chan rústico e en ningún caso, aquel que poida alterar de forma irreversible a funcionalidade deste como é o caso das infraestruturas eólicas proxectadas.</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 xml:space="preserve">De feito, o artigo 35.2 indica que: </w:t>
      </w:r>
      <w:r w:rsidRPr="002B0DE1">
        <w:rPr>
          <w:rFonts w:ascii="Arial Narrow" w:eastAsia="Arial Narrow" w:hAnsi="Arial Narrow" w:cs="Arial"/>
          <w:i/>
        </w:rPr>
        <w:t>“Os restantes usos en chan rústico son usos prohibidos”,</w:t>
      </w:r>
      <w:r w:rsidRPr="002B0DE1">
        <w:rPr>
          <w:rFonts w:ascii="Arial Narrow" w:eastAsia="Arial Narrow" w:hAnsi="Arial Narrow" w:cs="Arial"/>
        </w:rPr>
        <w:t xml:space="preserve"> sobre todo aqueles que alteren de forma irreversible a súa funcionalidade, como é o caso das remocións de terra descritas no proxecto eólico </w:t>
      </w:r>
      <w:r w:rsidR="005522DA">
        <w:rPr>
          <w:rFonts w:ascii="Arial Narrow" w:eastAsia="Arial Narrow" w:hAnsi="Arial Narrow" w:cs="Arial"/>
        </w:rPr>
        <w:t>Touriñán III -2.</w:t>
      </w:r>
    </w:p>
    <w:p w:rsidR="0036582D" w:rsidRPr="002B0DE1" w:rsidRDefault="00F17FB1" w:rsidP="00836CEE">
      <w:pPr>
        <w:spacing w:line="240" w:lineRule="auto"/>
        <w:jc w:val="both"/>
        <w:rPr>
          <w:rFonts w:ascii="Arial Narrow" w:eastAsia="Arial Narrow" w:hAnsi="Arial Narrow" w:cs="Arial"/>
          <w:b/>
        </w:rPr>
      </w:pPr>
      <w:r w:rsidRPr="002B0DE1">
        <w:rPr>
          <w:rFonts w:ascii="Arial Narrow" w:eastAsia="Arial Narrow" w:hAnsi="Arial Narrow" w:cs="Arial"/>
          <w:b/>
        </w:rPr>
        <w:t>Conclusión:</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 xml:space="preserve">O </w:t>
      </w:r>
      <w:r w:rsidR="00564E07" w:rsidRPr="002B0DE1">
        <w:rPr>
          <w:rFonts w:ascii="Arial Narrow" w:eastAsia="Arial Narrow" w:hAnsi="Arial Narrow" w:cs="Arial"/>
        </w:rPr>
        <w:t xml:space="preserve">PROXECTO DO PARQUE EÓLICO TOURIÑÁN III-2 </w:t>
      </w:r>
      <w:r w:rsidRPr="002B0DE1">
        <w:rPr>
          <w:rFonts w:ascii="Arial Narrow" w:eastAsia="Arial Narrow" w:hAnsi="Arial Narrow" w:cs="Arial"/>
        </w:rPr>
        <w:t>proxectado é incompatible cos usos e a fertilidade actual dos chans. As cimentacións do parque xunto coa remoción de toneladas de terra prev</w:t>
      </w:r>
      <w:r w:rsidR="00D42624" w:rsidRPr="002B0DE1">
        <w:rPr>
          <w:rFonts w:ascii="Arial Narrow" w:eastAsia="Arial Narrow" w:hAnsi="Arial Narrow" w:cs="Arial"/>
        </w:rPr>
        <w:t xml:space="preserve">istas para a súa implantación, </w:t>
      </w:r>
      <w:r w:rsidRPr="002B0DE1">
        <w:rPr>
          <w:rFonts w:ascii="Arial Narrow" w:eastAsia="Arial Narrow" w:hAnsi="Arial Narrow" w:cs="Arial"/>
        </w:rPr>
        <w:t>altera de forma irreversible a cuberta vexetal e os recursos hídricos, producindo erosión da cuberta vexetal e a medio e longo prazo desertificación da área afectada, xa que, a perda da cuberta vexetal e dos humidais converte aos chans nun recurso natural non renovable e finito perdendo a súa funcionalidade e aptitude agrícola, gandeira e forestal actual de xeito irreversible.</w:t>
      </w:r>
    </w:p>
    <w:p w:rsidR="0036582D" w:rsidRPr="002B0DE1" w:rsidRDefault="00CB6A1F" w:rsidP="00836CEE">
      <w:pPr>
        <w:spacing w:line="240" w:lineRule="auto"/>
        <w:jc w:val="both"/>
        <w:rPr>
          <w:rFonts w:ascii="Arial Narrow" w:eastAsia="Arial Narrow" w:hAnsi="Arial Narrow" w:cs="Arial"/>
        </w:rPr>
      </w:pPr>
      <w:r w:rsidRPr="002B0DE1">
        <w:rPr>
          <w:rFonts w:ascii="Arial Narrow" w:eastAsia="Arial Narrow" w:hAnsi="Arial Narrow" w:cs="Arial"/>
          <w:b/>
          <w:highlight w:val="yellow"/>
        </w:rPr>
        <w:t>IV</w:t>
      </w:r>
      <w:r w:rsidR="00F17FB1" w:rsidRPr="002B0DE1">
        <w:rPr>
          <w:rFonts w:ascii="Arial Narrow" w:eastAsia="Arial Narrow" w:hAnsi="Arial Narrow" w:cs="Arial"/>
          <w:b/>
          <w:highlight w:val="yellow"/>
        </w:rPr>
        <w:t xml:space="preserve">.- ANÁLISE DOS PLANEAMENTOS URBANÍSTICOS MUNICIPAIS DOS MUNICIPIOS AFECTADOS POLO </w:t>
      </w:r>
      <w:r w:rsidR="00564E07" w:rsidRPr="002B0DE1">
        <w:rPr>
          <w:rFonts w:ascii="Arial Narrow" w:eastAsia="Arial Narrow" w:hAnsi="Arial Narrow" w:cs="Arial"/>
          <w:b/>
        </w:rPr>
        <w:t xml:space="preserve">PROXECTO DO PARQUE EÓLICO TOURIÑÁN III-2. </w:t>
      </w:r>
      <w:r w:rsidR="00F17FB1" w:rsidRPr="002B0DE1">
        <w:rPr>
          <w:rFonts w:ascii="Arial Narrow" w:eastAsia="Arial Narrow" w:hAnsi="Arial Narrow" w:cs="Arial"/>
          <w:b/>
        </w:rPr>
        <w:t xml:space="preserve">A mercantil promotora propón a modificación de cualificación urbanística e regulación detallada do uso </w:t>
      </w:r>
      <w:r w:rsidR="00F17FB1" w:rsidRPr="002B0DE1">
        <w:rPr>
          <w:rFonts w:ascii="Arial Narrow" w:eastAsia="Arial Narrow" w:hAnsi="Arial Narrow" w:cs="Arial"/>
        </w:rPr>
        <w:t>pormenorizado para  recalificalo como chan rústico de especial protección de infraestruturas.</w:t>
      </w:r>
    </w:p>
    <w:p w:rsidR="0036582D" w:rsidRPr="002B0DE1" w:rsidRDefault="00F17FB1" w:rsidP="00836CEE">
      <w:pPr>
        <w:spacing w:line="240" w:lineRule="auto"/>
        <w:jc w:val="both"/>
        <w:rPr>
          <w:rFonts w:ascii="Arial Narrow" w:eastAsia="Arial Narrow" w:hAnsi="Arial Narrow" w:cs="Arial"/>
          <w:b/>
        </w:rPr>
      </w:pPr>
      <w:r w:rsidRPr="002B0DE1">
        <w:rPr>
          <w:rFonts w:ascii="Arial Narrow" w:eastAsia="Arial Narrow" w:hAnsi="Arial Narrow" w:cs="Arial"/>
        </w:rPr>
        <w:t xml:space="preserve">De acordo co previsto no Artigo 34.4 da Lei 2/2016, do 10 de febreiro, do chan de Galicia, cando un terreo, polas súas características, poida corresponder a varias categorías de chan rústico de especial protección, aplicaranse os distintos réximes de forma complementaria, prevalecendo aquel que outorgue unha maior protección (que  neste caso  non  é o chan de  infraestruturas). </w:t>
      </w:r>
      <w:r w:rsidRPr="002B0DE1">
        <w:rPr>
          <w:rFonts w:ascii="Arial Narrow" w:eastAsia="Arial Narrow" w:hAnsi="Arial Narrow" w:cs="Arial"/>
          <w:b/>
          <w:highlight w:val="yellow"/>
        </w:rPr>
        <w:t xml:space="preserve">Polo tanto, desde o punto de vista urbanístico o </w:t>
      </w:r>
      <w:r w:rsidR="00564E07" w:rsidRPr="002B0DE1">
        <w:rPr>
          <w:rFonts w:ascii="Arial Narrow" w:eastAsia="Arial Narrow" w:hAnsi="Arial Narrow" w:cs="Arial"/>
          <w:b/>
        </w:rPr>
        <w:t xml:space="preserve">PROXECTO DO PARQUE EÓLICO TOURIÑÁN III-2 </w:t>
      </w:r>
      <w:r w:rsidRPr="002B0DE1">
        <w:rPr>
          <w:rFonts w:ascii="Arial Narrow" w:eastAsia="Arial Narrow" w:hAnsi="Arial Narrow" w:cs="Arial"/>
          <w:b/>
          <w:highlight w:val="yellow"/>
        </w:rPr>
        <w:t>é incompatible.</w:t>
      </w:r>
      <w:r w:rsidRPr="002B0DE1">
        <w:rPr>
          <w:rFonts w:ascii="Arial Narrow" w:eastAsia="Arial Narrow" w:hAnsi="Arial Narrow" w:cs="Arial"/>
          <w:highlight w:val="yellow"/>
        </w:rPr>
        <w:t xml:space="preserve"> </w:t>
      </w:r>
      <w:r w:rsidRPr="002B0DE1">
        <w:rPr>
          <w:rFonts w:ascii="Arial Narrow" w:eastAsia="Arial Narrow" w:hAnsi="Arial Narrow" w:cs="Arial"/>
          <w:b/>
          <w:highlight w:val="yellow"/>
        </w:rPr>
        <w:t>A promotora pretende unha recalificación urbanística non amparada legalmente en relación ao chan rústico de protección forestal</w:t>
      </w:r>
      <w:r w:rsidR="00CB6A1F" w:rsidRPr="002B0DE1">
        <w:rPr>
          <w:rFonts w:ascii="Arial Narrow" w:eastAsia="Arial Narrow" w:hAnsi="Arial Narrow" w:cs="Arial"/>
          <w:b/>
          <w:highlight w:val="yellow"/>
        </w:rPr>
        <w:t>, chan rústico de protección de augas</w:t>
      </w:r>
      <w:r w:rsidR="001F11C2" w:rsidRPr="002B0DE1">
        <w:rPr>
          <w:rFonts w:ascii="Arial Narrow" w:eastAsia="Arial Narrow" w:hAnsi="Arial Narrow" w:cs="Arial"/>
          <w:b/>
          <w:highlight w:val="yellow"/>
        </w:rPr>
        <w:t xml:space="preserve"> e chan rústico de protección agropecuaria.</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b/>
        </w:rPr>
        <w:t xml:space="preserve"> </w:t>
      </w:r>
      <w:r w:rsidRPr="002B0DE1">
        <w:rPr>
          <w:rFonts w:ascii="Arial Narrow" w:eastAsia="Arial Narrow" w:hAnsi="Arial Narrow" w:cs="Arial"/>
        </w:rPr>
        <w:t>“Artigo 34.4. Cando un terreo, polas súas características, poida corresponder a varias categorías de chan rústico, aplicaranse os distintos réximes de forma complementaria”.</w:t>
      </w:r>
    </w:p>
    <w:p w:rsidR="0036582D" w:rsidRPr="002B0DE1" w:rsidRDefault="00F17FB1" w:rsidP="00836CEE">
      <w:pPr>
        <w:spacing w:line="240" w:lineRule="auto"/>
        <w:jc w:val="both"/>
        <w:rPr>
          <w:rFonts w:ascii="Arial Narrow" w:eastAsia="Arial Narrow" w:hAnsi="Arial Narrow" w:cs="Arial"/>
          <w:b/>
        </w:rPr>
      </w:pPr>
      <w:r w:rsidRPr="002B0DE1">
        <w:rPr>
          <w:rFonts w:ascii="Arial Narrow" w:eastAsia="Arial Narrow" w:hAnsi="Arial Narrow" w:cs="Arial"/>
        </w:rPr>
        <w:t xml:space="preserve">Ao anterior hai que engadir a prevalencia da protección ambiental do </w:t>
      </w:r>
      <w:r w:rsidRPr="002B0DE1">
        <w:rPr>
          <w:rFonts w:ascii="Arial Narrow" w:eastAsia="Arial Narrow" w:hAnsi="Arial Narrow" w:cs="Arial"/>
          <w:b/>
          <w:highlight w:val="yellow"/>
        </w:rPr>
        <w:t>Artigo 2 da  Lei 42/2007,  do 13 de  decembro,  do Patrimonio Natural e dá  Biodiversidade.</w:t>
      </w:r>
    </w:p>
    <w:p w:rsidR="0036582D" w:rsidRPr="002B0DE1" w:rsidRDefault="00F17FB1" w:rsidP="00836CEE">
      <w:pPr>
        <w:pBdr>
          <w:top w:val="nil"/>
          <w:left w:val="nil"/>
          <w:bottom w:val="nil"/>
          <w:right w:val="nil"/>
          <w:between w:val="nil"/>
        </w:pBdr>
        <w:spacing w:after="0" w:line="240" w:lineRule="auto"/>
        <w:ind w:left="720" w:hanging="720"/>
        <w:jc w:val="both"/>
        <w:rPr>
          <w:rFonts w:ascii="Arial Narrow" w:eastAsia="Arial Narrow" w:hAnsi="Arial Narrow" w:cs="Arial"/>
          <w:color w:val="000000"/>
        </w:rPr>
      </w:pPr>
      <w:r w:rsidRPr="002B0DE1">
        <w:rPr>
          <w:rFonts w:ascii="Arial Narrow" w:eastAsia="Arial Narrow" w:hAnsi="Arial Narrow" w:cs="Arial"/>
          <w:color w:val="000000"/>
        </w:rPr>
        <w:t>“Artigo 2. Principios.</w:t>
      </w:r>
    </w:p>
    <w:p w:rsidR="0036582D" w:rsidRPr="002B0DE1" w:rsidRDefault="00F17FB1" w:rsidP="00836CEE">
      <w:pPr>
        <w:pBdr>
          <w:top w:val="nil"/>
          <w:left w:val="nil"/>
          <w:bottom w:val="nil"/>
          <w:right w:val="nil"/>
          <w:between w:val="nil"/>
        </w:pBdr>
        <w:spacing w:after="0" w:line="240" w:lineRule="auto"/>
        <w:ind w:left="720" w:hanging="720"/>
        <w:jc w:val="both"/>
        <w:rPr>
          <w:rFonts w:ascii="Arial Narrow" w:eastAsia="Arial Narrow" w:hAnsi="Arial Narrow" w:cs="Arial"/>
          <w:color w:val="000000"/>
        </w:rPr>
      </w:pPr>
      <w:r w:rsidRPr="002B0DE1">
        <w:rPr>
          <w:rFonts w:ascii="Arial Narrow" w:eastAsia="Arial Narrow" w:hAnsi="Arial Narrow" w:cs="Arial"/>
          <w:color w:val="000000"/>
        </w:rPr>
        <w:t>Son principios que inspiran esta  lei:</w:t>
      </w:r>
    </w:p>
    <w:p w:rsidR="0036582D" w:rsidRPr="002B0DE1" w:rsidRDefault="00F17FB1" w:rsidP="00836CEE">
      <w:pPr>
        <w:pBdr>
          <w:top w:val="nil"/>
          <w:left w:val="nil"/>
          <w:bottom w:val="nil"/>
          <w:right w:val="nil"/>
          <w:between w:val="nil"/>
        </w:pBdr>
        <w:spacing w:line="240" w:lineRule="auto"/>
        <w:ind w:left="720" w:hanging="720"/>
        <w:jc w:val="both"/>
        <w:rPr>
          <w:rFonts w:ascii="Arial Narrow" w:eastAsia="Arial Narrow" w:hAnsi="Arial Narrow" w:cs="Arial"/>
          <w:color w:val="000000"/>
        </w:rPr>
      </w:pPr>
      <w:r w:rsidRPr="002B0DE1">
        <w:rPr>
          <w:rFonts w:ascii="Arial Narrow" w:eastAsia="Arial Narrow" w:hAnsi="Arial Narrow" w:cs="Arial"/>
          <w:color w:val="000000"/>
        </w:rPr>
        <w:t>f) A prevalencia d</w:t>
      </w:r>
      <w:r w:rsidRPr="002B0DE1">
        <w:rPr>
          <w:rFonts w:ascii="Arial Narrow" w:eastAsia="Arial Narrow" w:hAnsi="Arial Narrow" w:cs="Arial"/>
        </w:rPr>
        <w:t>a</w:t>
      </w:r>
      <w:r w:rsidRPr="002B0DE1">
        <w:rPr>
          <w:rFonts w:ascii="Arial Narrow" w:eastAsia="Arial Narrow" w:hAnsi="Arial Narrow" w:cs="Arial"/>
          <w:color w:val="000000"/>
        </w:rPr>
        <w:t xml:space="preserve"> protección ambiental sobre a ordenación territorial e urbanística e os  supostos básicos dá</w:t>
      </w:r>
      <w:r w:rsidR="000439BF">
        <w:rPr>
          <w:rFonts w:ascii="Arial Narrow" w:eastAsia="Arial Narrow" w:hAnsi="Arial Narrow" w:cs="Arial"/>
          <w:color w:val="000000"/>
        </w:rPr>
        <w:t xml:space="preserve">  devandita </w:t>
      </w:r>
      <w:r w:rsidRPr="002B0DE1">
        <w:rPr>
          <w:rFonts w:ascii="Arial Narrow" w:eastAsia="Arial Narrow" w:hAnsi="Arial Narrow" w:cs="Arial"/>
          <w:color w:val="000000"/>
        </w:rPr>
        <w:t>prevalencia”.</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 xml:space="preserve">A maior abondamento </w:t>
      </w:r>
      <w:r w:rsidRPr="002B0DE1">
        <w:rPr>
          <w:rFonts w:ascii="Arial Narrow" w:eastAsia="Arial Narrow" w:hAnsi="Arial Narrow" w:cs="Arial"/>
          <w:b/>
          <w:highlight w:val="yellow"/>
        </w:rPr>
        <w:t>hai que contar coa protección ambiental reforzada dá Directiva 92/43/CEE do Consello, do 21 de maio de 1992, relativa á conservación dos hábitats naturais e da fauna e flora silvestres.</w:t>
      </w:r>
      <w:r w:rsidRPr="002B0DE1">
        <w:rPr>
          <w:rFonts w:ascii="Arial Narrow" w:eastAsia="Arial Narrow" w:hAnsi="Arial Narrow" w:cs="Arial"/>
        </w:rPr>
        <w:t xml:space="preserve">  Hai hábitats prioritarios e hábitats de interese comunitario pero ambos os  dous tipos gozan da protección  do  artigo 2  desta directiva,  isto  é:</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1. A presente Directiva ten por obxecto contribuír a garantir a biodiversidade mediante a conservación dos hábitats naturais e da fauna e flora silvestres no territorio europeo dos Estados membros ao que se aplica o Tratado.</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2. As medidas que se adopten en virtude da presente Directiva terán como finalidade o mantemento ou o restablecemento, nun estado de conservación favorable, dos hábitats naturais e das especies silvestres da fauna e da flora de interese comunitario.</w:t>
      </w:r>
    </w:p>
    <w:p w:rsidR="0036582D" w:rsidRPr="002B0DE1" w:rsidRDefault="00F17FB1" w:rsidP="00836CEE">
      <w:pPr>
        <w:spacing w:line="240" w:lineRule="auto"/>
        <w:jc w:val="both"/>
        <w:rPr>
          <w:rFonts w:ascii="Arial Narrow" w:eastAsia="Arial Narrow" w:hAnsi="Arial Narrow" w:cs="Arial"/>
          <w:b/>
        </w:rPr>
      </w:pPr>
      <w:r w:rsidRPr="002B0DE1">
        <w:rPr>
          <w:rFonts w:ascii="Arial Narrow" w:eastAsia="Arial Narrow" w:hAnsi="Arial Narrow" w:cs="Arial"/>
          <w:b/>
          <w:highlight w:val="yellow"/>
        </w:rPr>
        <w:t>Os hábitats naturais de interese comunitario requiren de zonas de especial conservación conforme á Directiva 92/43/CEE do Consello do 21 de maio de 1992 relativa á conservación dos hábitats naturais e da fauna e flora silvestres. Non poden ser, por tanto, nin eliminados, nin degradados. A normativa citada indica expresamente que estes hábitats deben ser conservados e manterse nun estado de conservación favorable.</w:t>
      </w:r>
    </w:p>
    <w:p w:rsidR="0036582D" w:rsidRPr="002B0DE1" w:rsidRDefault="00CB6A1F" w:rsidP="00836CEE">
      <w:pPr>
        <w:spacing w:line="240" w:lineRule="auto"/>
        <w:jc w:val="both"/>
        <w:rPr>
          <w:rFonts w:ascii="Arial Narrow" w:eastAsia="Arial Narrow" w:hAnsi="Arial Narrow" w:cs="Arial"/>
          <w:b/>
        </w:rPr>
      </w:pPr>
      <w:r w:rsidRPr="002B0DE1">
        <w:rPr>
          <w:rFonts w:ascii="Arial Narrow" w:eastAsia="Arial Narrow" w:hAnsi="Arial Narrow" w:cs="Arial"/>
          <w:b/>
        </w:rPr>
        <w:t>V</w:t>
      </w:r>
      <w:r w:rsidR="00F17FB1" w:rsidRPr="002B0DE1">
        <w:rPr>
          <w:rFonts w:ascii="Arial Narrow" w:eastAsia="Arial Narrow" w:hAnsi="Arial Narrow" w:cs="Arial"/>
          <w:b/>
        </w:rPr>
        <w:t>.- A prevalencia da protección ambiental da Lei 42/2007, do 13 de decembro, do Patrimonio Natural e da Biodiversidade.</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“Artigo 2. Principios.</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Son principios que inspiran esta lei:</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a) O mantemento dos procesos ecolóxicos esenciais e dos sistemas vitais básicos, apoiando os servizos dos ecosistemas para o benestar humano.</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b) A conservación e restauración da biodiversidade e da  xeodiversidade mediante a conservación dos hábitats naturais e da fauna e flora silvestres. As medidas que se adopten para esa fin terán en conta as esixencias económicas, sociais e culturais, así como, as particularidades rexionais e locais.</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c) A utilización ordenada dos recursos para garantir o aproveitamento sostible do patrimonio natural, en particular, das especies e dos ecosistemas, a súa conservación, restauración e mellora e evitar a perda neta de biodiversidade.</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d) A conservación e preservación da variedade, singularidade e beleza dos ecosistemas naturais, da diversidade xeolóxica e da paisaxe (…).</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f) A prevalencia da protección ambiental sobre a ordenación territorial e urbanística e os supostos básicos da devandita prevalencia.</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g) A precaución nas intervencións que poidan afectar a espazos naturais ou especies silvestres”.</w:t>
      </w:r>
    </w:p>
    <w:p w:rsidR="0036582D"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En virtude do anterior,</w:t>
      </w:r>
    </w:p>
    <w:p w:rsidR="0036582D" w:rsidRPr="002B0DE1" w:rsidRDefault="00F17FB1" w:rsidP="00836CEE">
      <w:pPr>
        <w:spacing w:line="240" w:lineRule="auto"/>
        <w:jc w:val="both"/>
        <w:rPr>
          <w:rFonts w:ascii="Arial Narrow" w:eastAsia="Arial Narrow" w:hAnsi="Arial Narrow" w:cs="Arial"/>
          <w:b/>
          <w:u w:val="single"/>
        </w:rPr>
      </w:pPr>
      <w:r w:rsidRPr="002B0DE1">
        <w:rPr>
          <w:rFonts w:ascii="Arial Narrow" w:eastAsia="Arial Narrow" w:hAnsi="Arial Narrow" w:cs="Arial"/>
          <w:b/>
          <w:u w:val="single"/>
        </w:rPr>
        <w:t>SOLICITA:</w:t>
      </w:r>
    </w:p>
    <w:p w:rsidR="00293E52" w:rsidRPr="002B0DE1" w:rsidRDefault="00F17FB1" w:rsidP="00836CEE">
      <w:pPr>
        <w:spacing w:line="240" w:lineRule="auto"/>
        <w:jc w:val="both"/>
        <w:rPr>
          <w:rFonts w:ascii="Arial Narrow" w:eastAsia="Arial Narrow" w:hAnsi="Arial Narrow" w:cs="Arial"/>
        </w:rPr>
      </w:pPr>
      <w:r w:rsidRPr="002B0DE1">
        <w:rPr>
          <w:rFonts w:ascii="Arial Narrow" w:eastAsia="Arial Narrow" w:hAnsi="Arial Narrow" w:cs="Arial"/>
        </w:rPr>
        <w:t xml:space="preserve">1.- </w:t>
      </w:r>
      <w:r w:rsidR="00293E52" w:rsidRPr="002B0DE1">
        <w:rPr>
          <w:rFonts w:ascii="Arial Narrow" w:eastAsia="Arial Narrow" w:hAnsi="Arial Narrow" w:cs="Arial"/>
        </w:rPr>
        <w:t xml:space="preserve"> O rexeitamento </w:t>
      </w:r>
      <w:r w:rsidR="00A47C45" w:rsidRPr="002B0DE1">
        <w:rPr>
          <w:rFonts w:ascii="Arial Narrow" w:eastAsia="Arial Narrow" w:hAnsi="Arial Narrow" w:cs="Arial"/>
        </w:rPr>
        <w:t>do estudo de impacto ambiental e das solicitudes de autorización administrativa previa e de construción e aprobación do proxecto sectorial de incidencia supramunicipal (proxecto de interese autonómico) e declaración de utilidade pública do proxecto do parque eólico Touriñán III-2, situado nos concellos da Estrada, Cuntis e Campo Lameiro, da provincia de Pontevedra (expediente IN661A 2011/13-4). DOG Núm. 104, de 1 de xuño de 2022</w:t>
      </w:r>
      <w:r w:rsidR="00293E52" w:rsidRPr="002B0DE1">
        <w:rPr>
          <w:rFonts w:ascii="Arial Narrow" w:eastAsia="Arial Narrow" w:hAnsi="Arial Narrow" w:cs="Arial"/>
        </w:rPr>
        <w:t>, e a súa retirada definitiva pola súa incompatibilidade cos valores ambientais, patrimoniais e paisaxísticos presentes na área de afección do proxecto e a falla de licencia social.</w:t>
      </w:r>
    </w:p>
    <w:p w:rsidR="0036582D" w:rsidRPr="002B0DE1" w:rsidRDefault="00293E52" w:rsidP="00836CEE">
      <w:pPr>
        <w:spacing w:line="240" w:lineRule="auto"/>
        <w:jc w:val="both"/>
        <w:rPr>
          <w:rFonts w:ascii="Arial Narrow" w:eastAsia="Arial Narrow" w:hAnsi="Arial Narrow" w:cs="Arial"/>
        </w:rPr>
      </w:pPr>
      <w:r w:rsidRPr="002B0DE1">
        <w:rPr>
          <w:rFonts w:ascii="Arial Narrow" w:eastAsia="Arial Narrow" w:hAnsi="Arial Narrow" w:cs="Arial"/>
        </w:rPr>
        <w:t xml:space="preserve">2.- </w:t>
      </w:r>
      <w:r w:rsidR="00F17FB1" w:rsidRPr="002B0DE1">
        <w:rPr>
          <w:rFonts w:ascii="Arial Narrow" w:eastAsia="Arial Narrow" w:hAnsi="Arial Narrow" w:cs="Arial"/>
        </w:rPr>
        <w:t xml:space="preserve">O rexeitamento </w:t>
      </w:r>
      <w:r w:rsidR="00AE60C0" w:rsidRPr="002B0DE1">
        <w:rPr>
          <w:rFonts w:ascii="Arial Narrow" w:eastAsia="Arial Narrow" w:hAnsi="Arial Narrow" w:cs="Arial"/>
        </w:rPr>
        <w:t xml:space="preserve">das </w:t>
      </w:r>
      <w:r w:rsidR="00FC2152" w:rsidRPr="002B0DE1">
        <w:rPr>
          <w:rFonts w:ascii="Arial Narrow" w:eastAsia="Arial Narrow" w:hAnsi="Arial Narrow" w:cs="Arial"/>
        </w:rPr>
        <w:t>autorizacións administrativas previa e de construción, da declaración de impacto ambiental,  da aprobación do proxecto sectorial de incidencia supramunicipal e declaración de utilidade pública, en concreto, dunha instalación eléctrica nos concellos de Cerdedo-Cotobade, A Estrada, Campo Lameiro, Moraña, Portas e Caldas de Reis (expediente IN407A 2011/350),  DOG Núm. 2</w:t>
      </w:r>
      <w:r w:rsidR="00850AF6" w:rsidRPr="002B0DE1">
        <w:rPr>
          <w:rFonts w:ascii="Arial Narrow" w:eastAsia="Arial Narrow" w:hAnsi="Arial Narrow" w:cs="Arial"/>
        </w:rPr>
        <w:t>11</w:t>
      </w:r>
      <w:r w:rsidR="00FC2152" w:rsidRPr="002B0DE1">
        <w:rPr>
          <w:rFonts w:ascii="Arial Narrow" w:eastAsia="Arial Narrow" w:hAnsi="Arial Narrow" w:cs="Arial"/>
        </w:rPr>
        <w:t>,</w:t>
      </w:r>
      <w:r w:rsidR="00850AF6" w:rsidRPr="002B0DE1">
        <w:rPr>
          <w:rFonts w:ascii="Arial Narrow" w:eastAsia="Arial Narrow" w:hAnsi="Arial Narrow" w:cs="Arial"/>
        </w:rPr>
        <w:t xml:space="preserve"> de</w:t>
      </w:r>
      <w:r w:rsidR="00FC2152" w:rsidRPr="002B0DE1">
        <w:rPr>
          <w:rFonts w:ascii="Arial Narrow" w:eastAsia="Arial Narrow" w:hAnsi="Arial Narrow" w:cs="Arial"/>
        </w:rPr>
        <w:t xml:space="preserve"> 6 de novembro de 2018</w:t>
      </w:r>
      <w:r w:rsidR="00F17FB1" w:rsidRPr="002B0DE1">
        <w:rPr>
          <w:rFonts w:ascii="Arial Narrow" w:eastAsia="Arial Narrow" w:hAnsi="Arial Narrow" w:cs="Arial"/>
        </w:rPr>
        <w:t>, e a súa retirada definitiva pola súa incompatibilidade cos valores ambientais, patrimoniais e paisaxísticos presentes na área de afección do proxecto e a falla de licencia social.</w:t>
      </w:r>
    </w:p>
    <w:p w:rsidR="00EF35B0" w:rsidRPr="002B0DE1" w:rsidRDefault="00EF35B0" w:rsidP="00836CEE">
      <w:pPr>
        <w:spacing w:line="240" w:lineRule="auto"/>
        <w:jc w:val="both"/>
        <w:rPr>
          <w:rFonts w:ascii="Arial Narrow" w:eastAsia="Arial Narrow" w:hAnsi="Arial Narrow" w:cs="Arial"/>
        </w:rPr>
      </w:pPr>
      <w:r w:rsidRPr="002B0DE1">
        <w:rPr>
          <w:rFonts w:ascii="Arial Narrow" w:eastAsia="Arial Narrow" w:hAnsi="Arial Narrow" w:cs="Arial"/>
        </w:rPr>
        <w:t>Teñan por presentadas as presentes alegacións no expediente citado, isto é, expediente IN407A 2011/350, xa que se está a dividir artificiosamente aos efectos do estudo e da avaliación de impacto ambiental tanto os parques eólicos como a súa infraestrutura común de evacuación, o que non permite valorar os efectos sinérxicos e acumulativos da totalidade do conxunto.</w:t>
      </w:r>
    </w:p>
    <w:p w:rsidR="00FC2152" w:rsidRPr="002B0DE1" w:rsidRDefault="00293E52" w:rsidP="00836CEE">
      <w:pPr>
        <w:spacing w:line="240" w:lineRule="auto"/>
        <w:jc w:val="both"/>
        <w:rPr>
          <w:rFonts w:ascii="Arial Narrow" w:eastAsia="Arial Narrow" w:hAnsi="Arial Narrow" w:cs="Arial"/>
        </w:rPr>
      </w:pPr>
      <w:r w:rsidRPr="002B0DE1">
        <w:rPr>
          <w:rFonts w:ascii="Arial Narrow" w:eastAsia="Arial Narrow" w:hAnsi="Arial Narrow" w:cs="Arial"/>
        </w:rPr>
        <w:t>3</w:t>
      </w:r>
      <w:r w:rsidR="00AE60C0" w:rsidRPr="002B0DE1">
        <w:rPr>
          <w:rFonts w:ascii="Arial Narrow" w:eastAsia="Arial Narrow" w:hAnsi="Arial Narrow" w:cs="Arial"/>
        </w:rPr>
        <w:t xml:space="preserve">.- Sometan a exposición pública aos efectos da avaliación de impacto ambiental </w:t>
      </w:r>
      <w:r w:rsidR="00FC2152" w:rsidRPr="002B0DE1">
        <w:rPr>
          <w:rFonts w:ascii="Arial Narrow" w:eastAsia="Arial Narrow" w:hAnsi="Arial Narrow" w:cs="Arial"/>
        </w:rPr>
        <w:t xml:space="preserve">o conxunto de parques eólicos que comparten a mesma infraestrutura de evacuación, isto é, a LAT 66/220 kV entre a subestación do parque eólico Pico Touriñán e a subestación Tibo, </w:t>
      </w:r>
      <w:r w:rsidR="00AE60C0" w:rsidRPr="002B0DE1">
        <w:rPr>
          <w:rFonts w:ascii="Arial Narrow" w:eastAsia="Arial Narrow" w:hAnsi="Arial Narrow" w:cs="Arial"/>
        </w:rPr>
        <w:t xml:space="preserve"> de xeito que o público e as persoas interesadas e as administracións consultadas poidan avaliar e valorar en conxunto todos os impactos da</w:t>
      </w:r>
      <w:r w:rsidR="00FC2152" w:rsidRPr="002B0DE1">
        <w:rPr>
          <w:rFonts w:ascii="Arial Narrow" w:eastAsia="Arial Narrow" w:hAnsi="Arial Narrow" w:cs="Arial"/>
        </w:rPr>
        <w:t xml:space="preserve"> totalidade das infraestruturas.</w:t>
      </w:r>
    </w:p>
    <w:p w:rsidR="0036582D" w:rsidRPr="002B0DE1" w:rsidRDefault="00A41A6C" w:rsidP="00836CEE">
      <w:pPr>
        <w:spacing w:line="240" w:lineRule="auto"/>
        <w:jc w:val="both"/>
        <w:rPr>
          <w:rFonts w:ascii="Arial Narrow" w:eastAsia="Arial Narrow" w:hAnsi="Arial Narrow" w:cs="Arial"/>
        </w:rPr>
      </w:pPr>
      <w:r w:rsidRPr="002B0DE1">
        <w:rPr>
          <w:rFonts w:ascii="Arial Narrow" w:eastAsia="Arial Narrow" w:hAnsi="Arial Narrow" w:cs="Arial"/>
        </w:rPr>
        <w:t>4</w:t>
      </w:r>
      <w:r w:rsidR="00F17FB1" w:rsidRPr="002B0DE1">
        <w:rPr>
          <w:rFonts w:ascii="Arial Narrow" w:eastAsia="Arial Narrow" w:hAnsi="Arial Narrow" w:cs="Arial"/>
        </w:rPr>
        <w:t xml:space="preserve">.-SIRVAN AS PRESENTES ALEGACIONS COMO NOTIFICACION PREVIA DESTE ASUNTO, QUE VAI A SER OPORTUNAMENTE RATIFICADA PARA O CASO DE PROGRESO DA SOLICITUDE RELATIVA AO </w:t>
      </w:r>
      <w:r w:rsidR="006E73BB" w:rsidRPr="002B0DE1">
        <w:rPr>
          <w:rFonts w:ascii="Arial Narrow" w:eastAsia="Arial Narrow" w:hAnsi="Arial Narrow" w:cs="Arial"/>
        </w:rPr>
        <w:t xml:space="preserve">PROXECTO DO PARQUE EÓLICO TOURIÑÁN III-2 </w:t>
      </w:r>
      <w:r w:rsidR="00F17FB1" w:rsidRPr="002B0DE1">
        <w:rPr>
          <w:rFonts w:ascii="Arial Narrow" w:eastAsia="Arial Narrow" w:hAnsi="Arial Narrow" w:cs="Arial"/>
        </w:rPr>
        <w:t>(</w:t>
      </w:r>
      <w:r w:rsidR="006E73BB" w:rsidRPr="002B0DE1">
        <w:rPr>
          <w:rFonts w:ascii="Arial Narrow" w:eastAsia="Arial Narrow" w:hAnsi="Arial Narrow" w:cs="Arial"/>
        </w:rPr>
        <w:t>EXPEDIENTE IN661A 2011/13-4</w:t>
      </w:r>
      <w:r w:rsidR="00F17FB1" w:rsidRPr="002B0DE1">
        <w:rPr>
          <w:rFonts w:ascii="Arial Narrow" w:eastAsia="Arial Narrow" w:hAnsi="Arial Narrow" w:cs="Arial"/>
        </w:rPr>
        <w:t>) E PROGRESO DA MESMA, DEBENDO OS PROMOTORES ENFRENTARSE AOS PROCEDEMENTOS XUDICIAIS QUE SE INICIEN (CONTENCIOSO-ADMINISTRATIVOS E PENAIS), ASÍ COMO, ÁS INDEMNIZACIONS QUE PROCEDAN, CON RESPONSABILIDADE SUBSIDIARIA DE QUEN AUTORIZA SEN TER EN CONTA OS DEFECTOS DOS QUE SE LLE PON EN COÑECEMENTO.</w:t>
      </w:r>
    </w:p>
    <w:p w:rsidR="009A2EF4" w:rsidRPr="002B0DE1" w:rsidRDefault="00A41A6C" w:rsidP="00836CEE">
      <w:pPr>
        <w:spacing w:line="240" w:lineRule="auto"/>
        <w:jc w:val="both"/>
        <w:rPr>
          <w:rFonts w:ascii="Arial Narrow" w:eastAsia="Arial Narrow" w:hAnsi="Arial Narrow" w:cs="Arial"/>
        </w:rPr>
      </w:pPr>
      <w:r w:rsidRPr="002B0DE1">
        <w:rPr>
          <w:rFonts w:ascii="Arial Narrow" w:eastAsia="Arial Narrow" w:hAnsi="Arial Narrow" w:cs="Arial"/>
        </w:rPr>
        <w:t>5</w:t>
      </w:r>
      <w:r w:rsidR="009A2EF4" w:rsidRPr="002B0DE1">
        <w:rPr>
          <w:rFonts w:ascii="Arial Narrow" w:eastAsia="Arial Narrow" w:hAnsi="Arial Narrow" w:cs="Arial"/>
        </w:rPr>
        <w:t xml:space="preserve">.- Téñase en conta que o Inventario de Humidais de Galicia non recolle ningún humidal, agas os protexidos polo Convenio Ramsar. Téñase en conta que ademais dunha impresionante e exclusiva biodiversidade, calcúlase que unha hectárea de  turbeira pode almacenar entre 3 e 3,5 veces máis carbono que unha hectárea de bosque tropical, reducindo a emisión de gases de efecto invernadoiro e o quecemento global do planeta, polo que é fundamental a conservación destes sumidoiros e  acumuladores de carbono. </w:t>
      </w:r>
    </w:p>
    <w:p w:rsidR="009A2EF4" w:rsidRPr="002B0DE1" w:rsidRDefault="00A41A6C" w:rsidP="00836CEE">
      <w:pPr>
        <w:spacing w:line="240" w:lineRule="auto"/>
        <w:jc w:val="both"/>
        <w:rPr>
          <w:rFonts w:ascii="Arial Narrow" w:eastAsia="Arial Narrow" w:hAnsi="Arial Narrow" w:cs="Arial"/>
        </w:rPr>
      </w:pPr>
      <w:r w:rsidRPr="002B0DE1">
        <w:rPr>
          <w:rFonts w:ascii="Arial Narrow" w:eastAsia="Arial Narrow" w:hAnsi="Arial Narrow" w:cs="Arial"/>
        </w:rPr>
        <w:t>6</w:t>
      </w:r>
      <w:r w:rsidR="009A2EF4" w:rsidRPr="002B0DE1">
        <w:rPr>
          <w:rFonts w:ascii="Arial Narrow" w:eastAsia="Arial Narrow" w:hAnsi="Arial Narrow" w:cs="Arial"/>
        </w:rPr>
        <w:t>.- Acceso dixital, ao abeiro da Lei 27/2006, á documentación relativa ao seguimento ambiental do Plan Sectorial eólico de Galicia e ao programa de vixiancia ambiental deste, tal e como indica o artigo 51 da Lei 21/2013, de 9 de outubro de avaliación ambiental de Galicia.</w:t>
      </w:r>
    </w:p>
    <w:p w:rsidR="009A2EF4" w:rsidRPr="002B0DE1" w:rsidRDefault="009A2EF4" w:rsidP="00836CEE">
      <w:pPr>
        <w:spacing w:line="240" w:lineRule="auto"/>
        <w:jc w:val="both"/>
        <w:rPr>
          <w:rFonts w:ascii="Arial Narrow" w:eastAsia="Arial Narrow" w:hAnsi="Arial Narrow" w:cs="Arial"/>
        </w:rPr>
      </w:pPr>
      <w:r w:rsidRPr="002B0DE1">
        <w:rPr>
          <w:rFonts w:ascii="Arial Narrow" w:eastAsia="Arial Narrow" w:hAnsi="Arial Narrow" w:cs="Arial"/>
        </w:rPr>
        <w:t xml:space="preserve">Véxase o Informe Macroeólicos: </w:t>
      </w:r>
    </w:p>
    <w:p w:rsidR="009A2EF4" w:rsidRPr="002B0DE1" w:rsidRDefault="00C9198A" w:rsidP="00836CEE">
      <w:pPr>
        <w:spacing w:line="240" w:lineRule="auto"/>
        <w:jc w:val="both"/>
        <w:rPr>
          <w:rFonts w:ascii="Arial Narrow" w:eastAsia="Arial Narrow" w:hAnsi="Arial Narrow" w:cs="Arial"/>
          <w:u w:val="single"/>
        </w:rPr>
      </w:pPr>
      <w:hyperlink r:id="rId19" w:history="1">
        <w:r w:rsidR="000C5996" w:rsidRPr="002B0DE1">
          <w:rPr>
            <w:rStyle w:val="Hipervnculo"/>
            <w:rFonts w:ascii="Arial Narrow" w:eastAsia="Arial Narrow" w:hAnsi="Arial Narrow" w:cs="Arial"/>
          </w:rPr>
          <w:t>https://mapaseolicos.wordpress.com/informe//</w:t>
        </w:r>
      </w:hyperlink>
    </w:p>
    <w:p w:rsidR="009A2EF4" w:rsidRPr="002B0DE1" w:rsidRDefault="00A41A6C" w:rsidP="00836CEE">
      <w:pPr>
        <w:spacing w:line="240" w:lineRule="auto"/>
        <w:jc w:val="both"/>
        <w:rPr>
          <w:rFonts w:ascii="Arial Narrow" w:eastAsia="Arial Narrow" w:hAnsi="Arial Narrow" w:cs="Arial"/>
        </w:rPr>
      </w:pPr>
      <w:r w:rsidRPr="002B0DE1">
        <w:rPr>
          <w:rFonts w:ascii="Arial Narrow" w:eastAsia="Arial Narrow" w:hAnsi="Arial Narrow" w:cs="Arial"/>
        </w:rPr>
        <w:t>7</w:t>
      </w:r>
      <w:r w:rsidR="009A2EF4" w:rsidRPr="002B0DE1">
        <w:rPr>
          <w:rFonts w:ascii="Arial Narrow" w:eastAsia="Arial Narrow" w:hAnsi="Arial Narrow" w:cs="Arial"/>
        </w:rPr>
        <w:t>.- Teñan  en conta que en consoancia co anterior estase a vulnerar unha manchea de normativa que xera indefensión para a cidadanía como:</w:t>
      </w:r>
    </w:p>
    <w:p w:rsidR="009A2EF4" w:rsidRPr="002B0DE1" w:rsidRDefault="009A2EF4" w:rsidP="00836CEE">
      <w:pPr>
        <w:numPr>
          <w:ilvl w:val="0"/>
          <w:numId w:val="1"/>
        </w:numPr>
        <w:pBdr>
          <w:top w:val="nil"/>
          <w:left w:val="nil"/>
          <w:bottom w:val="nil"/>
          <w:right w:val="nil"/>
          <w:between w:val="nil"/>
        </w:pBdr>
        <w:spacing w:after="0" w:line="240" w:lineRule="auto"/>
        <w:jc w:val="both"/>
        <w:rPr>
          <w:rFonts w:ascii="Arial Narrow" w:hAnsi="Arial Narrow" w:cs="Arial"/>
        </w:rPr>
      </w:pPr>
      <w:r w:rsidRPr="002B0DE1">
        <w:rPr>
          <w:rFonts w:ascii="Arial Narrow" w:eastAsia="Arial Narrow" w:hAnsi="Arial Narrow" w:cs="Arial"/>
        </w:rPr>
        <w:t>Directiva 2003/4/CE do Parlamento Europeo e do Consello, do 28 de xaneiro de 2003, relativa ao acceso do público á información ambiental e o Convenio de  Aarhus de 1998 sobre o acceso á información, a participación do público e o acceso á xustiza en materia de medio ambiente, que garanten o acceso público a información ambiental que obre en poder das autoridades públicas ou doutras entidades no seu nome, tanto cando se lles solicite como mediante divulgación activa.</w:t>
      </w:r>
    </w:p>
    <w:p w:rsidR="009A2EF4" w:rsidRPr="002B0DE1" w:rsidRDefault="009A2EF4" w:rsidP="00836CEE">
      <w:pPr>
        <w:numPr>
          <w:ilvl w:val="0"/>
          <w:numId w:val="1"/>
        </w:numPr>
        <w:pBdr>
          <w:top w:val="nil"/>
          <w:left w:val="nil"/>
          <w:bottom w:val="nil"/>
          <w:right w:val="nil"/>
          <w:between w:val="nil"/>
        </w:pBdr>
        <w:spacing w:after="0" w:line="240" w:lineRule="auto"/>
        <w:jc w:val="both"/>
        <w:rPr>
          <w:rFonts w:ascii="Arial Narrow" w:hAnsi="Arial Narrow" w:cs="Arial"/>
        </w:rPr>
      </w:pPr>
      <w:r w:rsidRPr="002B0DE1">
        <w:rPr>
          <w:rFonts w:ascii="Arial Narrow" w:eastAsia="Arial Narrow" w:hAnsi="Arial Narrow" w:cs="Arial"/>
        </w:rPr>
        <w:t>Decisión 2005/370/CE do Consello, do 17 de febreiro de 2005 sobre a celebración, en nome da Comunidade Europea, do Convenio sobre o acceso á información, a participación do público na toma de decisións e o acceso á xustiza en materia de medio ambiente (DO  L 124 de 17.5.2005,  pp. 1-3)</w:t>
      </w:r>
    </w:p>
    <w:p w:rsidR="009A2EF4" w:rsidRPr="002B0DE1" w:rsidRDefault="009A2EF4" w:rsidP="00836CEE">
      <w:pPr>
        <w:numPr>
          <w:ilvl w:val="0"/>
          <w:numId w:val="1"/>
        </w:numPr>
        <w:pBdr>
          <w:top w:val="nil"/>
          <w:left w:val="nil"/>
          <w:bottom w:val="nil"/>
          <w:right w:val="nil"/>
          <w:between w:val="nil"/>
        </w:pBdr>
        <w:spacing w:after="0" w:line="240" w:lineRule="auto"/>
        <w:jc w:val="both"/>
        <w:rPr>
          <w:rFonts w:ascii="Arial Narrow" w:hAnsi="Arial Narrow" w:cs="Arial"/>
        </w:rPr>
      </w:pPr>
      <w:r w:rsidRPr="002B0DE1">
        <w:rPr>
          <w:rFonts w:ascii="Arial Narrow" w:eastAsia="Arial Narrow" w:hAnsi="Arial Narrow" w:cs="Arial"/>
        </w:rPr>
        <w:t>Regulamento (CE)  nº. 1367/2006 do Parlamento Europeo e do Consello, do 6 de setembro de 2006, relativo á aplicación, ás institucións e aos organismos comunitarios, das disposicións do Convenio de  Aarhus sobre o acceso á información, a participación do público na toma de decisións e o acceso á xustiza en materia de medio ambiente (DO  L 264 de 25.9.2006,  pp. 13-19)</w:t>
      </w:r>
    </w:p>
    <w:p w:rsidR="009A2EF4" w:rsidRPr="002B0DE1" w:rsidRDefault="009A2EF4" w:rsidP="00836CEE">
      <w:pPr>
        <w:numPr>
          <w:ilvl w:val="0"/>
          <w:numId w:val="1"/>
        </w:numPr>
        <w:pBdr>
          <w:top w:val="nil"/>
          <w:left w:val="nil"/>
          <w:bottom w:val="nil"/>
          <w:right w:val="nil"/>
          <w:between w:val="nil"/>
        </w:pBdr>
        <w:spacing w:after="0" w:line="240" w:lineRule="auto"/>
        <w:jc w:val="both"/>
        <w:rPr>
          <w:rFonts w:ascii="Arial Narrow" w:hAnsi="Arial Narrow" w:cs="Arial"/>
        </w:rPr>
      </w:pPr>
      <w:r w:rsidRPr="002B0DE1">
        <w:rPr>
          <w:rFonts w:ascii="Arial Narrow" w:eastAsia="Arial Narrow" w:hAnsi="Arial Narrow" w:cs="Arial"/>
        </w:rPr>
        <w:t>Decreto 127/2008, do 5 de xuño, polo que se desenvolve o réxime xurídico dos humidais protexidos e se crea o Inventario de humidais de Galicia.</w:t>
      </w:r>
    </w:p>
    <w:p w:rsidR="009A2EF4" w:rsidRPr="002B0DE1" w:rsidRDefault="009A2EF4" w:rsidP="00836CEE">
      <w:pPr>
        <w:numPr>
          <w:ilvl w:val="0"/>
          <w:numId w:val="1"/>
        </w:numPr>
        <w:pBdr>
          <w:top w:val="nil"/>
          <w:left w:val="nil"/>
          <w:bottom w:val="nil"/>
          <w:right w:val="nil"/>
          <w:between w:val="nil"/>
        </w:pBdr>
        <w:spacing w:line="240" w:lineRule="auto"/>
        <w:jc w:val="both"/>
        <w:rPr>
          <w:rFonts w:ascii="Arial Narrow" w:hAnsi="Arial Narrow" w:cs="Arial"/>
        </w:rPr>
      </w:pPr>
      <w:r w:rsidRPr="002B0DE1">
        <w:rPr>
          <w:rFonts w:ascii="Arial Narrow" w:eastAsia="Arial Narrow" w:hAnsi="Arial Narrow" w:cs="Arial"/>
        </w:rPr>
        <w:t>Lei 7/2012, de 28 de xuño de Montes de Galicia.</w:t>
      </w:r>
    </w:p>
    <w:p w:rsidR="009A2EF4" w:rsidRPr="002B0DE1" w:rsidRDefault="009A2EF4" w:rsidP="00836CEE">
      <w:pPr>
        <w:numPr>
          <w:ilvl w:val="0"/>
          <w:numId w:val="1"/>
        </w:numPr>
        <w:pBdr>
          <w:top w:val="nil"/>
          <w:left w:val="nil"/>
          <w:bottom w:val="nil"/>
          <w:right w:val="nil"/>
          <w:between w:val="nil"/>
        </w:pBdr>
        <w:spacing w:line="240" w:lineRule="auto"/>
        <w:jc w:val="both"/>
        <w:rPr>
          <w:rFonts w:ascii="Arial Narrow" w:hAnsi="Arial Narrow" w:cs="Arial"/>
        </w:rPr>
      </w:pPr>
      <w:r w:rsidRPr="002B0DE1">
        <w:rPr>
          <w:rFonts w:ascii="Arial Narrow" w:hAnsi="Arial Narrow" w:cs="Arial"/>
        </w:rPr>
        <w:t>Directiva 2014/52/UE do Parlamento Europeo e do Consello do 16 de abril de 2014 pola que se modifica a Directiva 2011/92/UE, relativa á avaliación das repercusións de determinados proxectos públicos e privados sobre o medio ambiente.</w:t>
      </w:r>
    </w:p>
    <w:p w:rsidR="009A2EF4" w:rsidRPr="002B0DE1" w:rsidRDefault="009A2EF4" w:rsidP="00836CEE">
      <w:pPr>
        <w:numPr>
          <w:ilvl w:val="0"/>
          <w:numId w:val="1"/>
        </w:numPr>
        <w:pBdr>
          <w:top w:val="nil"/>
          <w:left w:val="nil"/>
          <w:bottom w:val="nil"/>
          <w:right w:val="nil"/>
          <w:between w:val="nil"/>
        </w:pBdr>
        <w:spacing w:line="240" w:lineRule="auto"/>
        <w:jc w:val="both"/>
        <w:rPr>
          <w:rFonts w:ascii="Arial Narrow" w:hAnsi="Arial Narrow" w:cs="Arial"/>
        </w:rPr>
      </w:pPr>
      <w:r w:rsidRPr="002B0DE1">
        <w:rPr>
          <w:rFonts w:ascii="Arial Narrow" w:hAnsi="Arial Narrow" w:cs="Arial"/>
        </w:rPr>
        <w:t xml:space="preserve"> Directiva 2011/92/UE do Parlamento e do Consello, do 13 de decembro de 2011, relativa á avaliación das repercusións de determinados proxectos públicos e privados sobre o medio ambiente</w:t>
      </w:r>
    </w:p>
    <w:p w:rsidR="009A2EF4" w:rsidRPr="002B0DE1" w:rsidRDefault="009A2EF4" w:rsidP="00836CEE">
      <w:pPr>
        <w:numPr>
          <w:ilvl w:val="0"/>
          <w:numId w:val="1"/>
        </w:numPr>
        <w:pBdr>
          <w:top w:val="nil"/>
          <w:left w:val="nil"/>
          <w:bottom w:val="nil"/>
          <w:right w:val="nil"/>
          <w:between w:val="nil"/>
        </w:pBdr>
        <w:spacing w:line="240" w:lineRule="auto"/>
        <w:jc w:val="both"/>
        <w:rPr>
          <w:rFonts w:ascii="Arial Narrow" w:hAnsi="Arial Narrow" w:cs="Arial"/>
        </w:rPr>
      </w:pPr>
      <w:r w:rsidRPr="002B0DE1">
        <w:rPr>
          <w:rFonts w:ascii="Arial Narrow" w:hAnsi="Arial Narrow" w:cs="Arial"/>
        </w:rPr>
        <w:t xml:space="preserve"> Directiva 2001/42/CE, do Parlamento Europeo e do Consello, do 27 de xuño de 2001, relativa á avaliación ambiental dos efectos de determinados plans e programas no medio ambiente.</w:t>
      </w:r>
    </w:p>
    <w:p w:rsidR="009A2EF4" w:rsidRPr="002B0DE1" w:rsidRDefault="00A41A6C" w:rsidP="00836CEE">
      <w:pPr>
        <w:spacing w:line="240" w:lineRule="auto"/>
        <w:jc w:val="both"/>
        <w:rPr>
          <w:rFonts w:ascii="Arial Narrow" w:eastAsiaTheme="minorHAnsi" w:hAnsi="Arial Narrow" w:cs="Arial"/>
          <w:lang w:eastAsia="en-US"/>
        </w:rPr>
      </w:pPr>
      <w:r w:rsidRPr="002B0DE1">
        <w:rPr>
          <w:rFonts w:ascii="Arial Narrow" w:eastAsia="Arial Narrow" w:hAnsi="Arial Narrow" w:cs="Arial"/>
        </w:rPr>
        <w:t>8</w:t>
      </w:r>
      <w:r w:rsidR="009A2EF4" w:rsidRPr="002B0DE1">
        <w:rPr>
          <w:rFonts w:ascii="Arial Narrow" w:eastAsia="Arial Narrow" w:hAnsi="Arial Narrow" w:cs="Arial"/>
        </w:rPr>
        <w:t xml:space="preserve">.- </w:t>
      </w:r>
      <w:r w:rsidR="009A2EF4" w:rsidRPr="002B0DE1">
        <w:rPr>
          <w:rFonts w:ascii="Arial Narrow" w:eastAsiaTheme="minorHAnsi" w:hAnsi="Arial Narrow" w:cs="Arial"/>
          <w:lang w:eastAsia="en-US"/>
        </w:rPr>
        <w:t xml:space="preserve"> Ao abeiro do Convenio Europeo da Paisaxe, en vigor o 1 de marzo de 2004, e que España ratificou o citado Convenio o 26 de novembro de 2007 (BOE de 5/02/2008), o papel do dereito non é recoñecer e protexer un valor ou unha beleza paisaxística particulares; o que o dereito debe recoñecer en primeiro lugar e, por conseguinte protexer, é un valor complexo: a necesidade de toda a cidadanía de establecer unha relación sensible co territorio, de beneficiarse desta relación e de participar na determinación das características formais dos lugares que habitan ou frecuentan. Ninguén, incluída a promotora deste proxecto e a Xunta de Galicia, teñen dereito a  emborronar a dimensión paisaxística dun territorio sen ter primeiro en conta o interese do conxunto da poboación local afectada. E o dereito á Paisaxe non pode ser determinado por un desenvolvemento económico que non ten en conta a aparencia dos territorios aos que afecta, senón que debe reflectir as verdadeiras aspiracións dos homes e mulleres que o habitan. E no presente caso existe un rexeitamento social ao </w:t>
      </w:r>
      <w:r w:rsidR="007D3658" w:rsidRPr="002B0DE1">
        <w:rPr>
          <w:rFonts w:ascii="Arial Narrow" w:eastAsiaTheme="minorHAnsi" w:hAnsi="Arial Narrow" w:cs="Arial"/>
          <w:lang w:eastAsia="en-US"/>
        </w:rPr>
        <w:t xml:space="preserve">proxecto do parque eólico Touriñán III-2 </w:t>
      </w:r>
      <w:r w:rsidR="009A2EF4" w:rsidRPr="002B0DE1">
        <w:rPr>
          <w:rFonts w:ascii="Arial Narrow" w:eastAsiaTheme="minorHAnsi" w:hAnsi="Arial Narrow" w:cs="Arial"/>
          <w:lang w:eastAsia="en-US"/>
        </w:rPr>
        <w:t>e a súa infraestrutura asociada de evacuación e os demais parques eólicos xa existentes ou en tramitación na área xeográfica de afección deste proxecto e as liñas de evacuación existentes e en tramitación na mesma área xeográfica. Non se pode transformar unilaterlamente por mor do interés dunha empresa as  paisaxes agrarias, culturais e forestais e o medio de vida das familias en paisaxes industriais e polígonos eólicos que só benefician a empresas como é o presente caso.</w:t>
      </w:r>
    </w:p>
    <w:p w:rsidR="009A2EF4" w:rsidRPr="002B0DE1" w:rsidRDefault="009A2EF4" w:rsidP="00836CEE">
      <w:pPr>
        <w:spacing w:line="240" w:lineRule="auto"/>
        <w:jc w:val="both"/>
        <w:rPr>
          <w:rFonts w:ascii="Arial Narrow" w:eastAsiaTheme="minorHAnsi" w:hAnsi="Arial Narrow" w:cs="Arial"/>
          <w:u w:val="single"/>
          <w:lang w:eastAsia="en-US"/>
        </w:rPr>
      </w:pPr>
      <w:r w:rsidRPr="002B0DE1">
        <w:rPr>
          <w:rFonts w:ascii="Arial Narrow" w:eastAsiaTheme="minorHAnsi" w:hAnsi="Arial Narrow" w:cs="Arial"/>
          <w:lang w:eastAsia="en-US"/>
        </w:rPr>
        <w:t xml:space="preserve">Véxase o documento INFORME DA COMISIÓN TÉCNICA TEMPORAL SOBRE ENERXÍA EÓLICA E PAISAXES CULTURAIS EN GALICIA: </w:t>
      </w:r>
      <w:hyperlink r:id="rId20" w:history="1">
        <w:r w:rsidR="000C5996" w:rsidRPr="002B0DE1">
          <w:rPr>
            <w:rStyle w:val="Hipervnculo"/>
            <w:rFonts w:ascii="Arial Narrow" w:eastAsiaTheme="minorHAnsi" w:hAnsi="Arial Narrow" w:cs="Arial"/>
            <w:lang w:eastAsia="en-US"/>
          </w:rPr>
          <w:t>http://consellodacultura.gal/publicacion.php?id=443777</w:t>
        </w:r>
      </w:hyperlink>
    </w:p>
    <w:p w:rsidR="009A2EF4" w:rsidRPr="002B0DE1" w:rsidRDefault="009A2EF4" w:rsidP="00836CEE">
      <w:pPr>
        <w:autoSpaceDE w:val="0"/>
        <w:autoSpaceDN w:val="0"/>
        <w:adjustRightInd w:val="0"/>
        <w:jc w:val="both"/>
        <w:rPr>
          <w:rFonts w:ascii="Arial Narrow" w:eastAsiaTheme="minorHAnsi" w:hAnsi="Arial Narrow" w:cs="Arial"/>
          <w:bCs/>
          <w:lang w:eastAsia="en-US"/>
        </w:rPr>
      </w:pPr>
      <w:r w:rsidRPr="002B0DE1">
        <w:rPr>
          <w:rFonts w:ascii="Arial Narrow" w:eastAsiaTheme="minorHAnsi" w:hAnsi="Arial Narrow" w:cs="Arial"/>
          <w:bCs/>
          <w:lang w:eastAsia="en-US"/>
        </w:rPr>
        <w:t xml:space="preserve">Véxase: “Efectos de los parques eólicos e instalaciones eléctricas asociadas sobre la salud”. </w:t>
      </w:r>
    </w:p>
    <w:p w:rsidR="009A2EF4" w:rsidRPr="002B0DE1" w:rsidRDefault="00C9198A" w:rsidP="00836CEE">
      <w:pPr>
        <w:autoSpaceDE w:val="0"/>
        <w:autoSpaceDN w:val="0"/>
        <w:adjustRightInd w:val="0"/>
        <w:jc w:val="both"/>
        <w:rPr>
          <w:rFonts w:ascii="Arial Narrow" w:eastAsiaTheme="minorHAnsi" w:hAnsi="Arial Narrow" w:cs="Arial"/>
          <w:bCs/>
          <w:u w:val="single"/>
          <w:lang w:eastAsia="en-US"/>
        </w:rPr>
      </w:pPr>
      <w:hyperlink r:id="rId21" w:history="1">
        <w:r w:rsidR="000C5996" w:rsidRPr="002B0DE1">
          <w:rPr>
            <w:rStyle w:val="Hipervnculo"/>
            <w:rFonts w:ascii="Arial Narrow" w:eastAsiaTheme="minorHAnsi" w:hAnsi="Arial Narrow" w:cs="Arial"/>
            <w:bCs/>
            <w:lang w:eastAsia="en-US"/>
          </w:rPr>
          <w:t>https://aliente.org/efectos-eolica-salud</w:t>
        </w:r>
      </w:hyperlink>
    </w:p>
    <w:p w:rsidR="009A2EF4" w:rsidRPr="002B0DE1" w:rsidRDefault="00A41A6C" w:rsidP="00836CEE">
      <w:pPr>
        <w:autoSpaceDE w:val="0"/>
        <w:autoSpaceDN w:val="0"/>
        <w:adjustRightInd w:val="0"/>
        <w:jc w:val="both"/>
        <w:rPr>
          <w:rFonts w:ascii="Arial Narrow" w:eastAsiaTheme="minorHAnsi" w:hAnsi="Arial Narrow" w:cs="Arial"/>
          <w:bCs/>
          <w:lang w:eastAsia="en-US"/>
        </w:rPr>
      </w:pPr>
      <w:r w:rsidRPr="002B0DE1">
        <w:rPr>
          <w:rFonts w:ascii="Arial Narrow" w:eastAsiaTheme="minorHAnsi" w:hAnsi="Arial Narrow" w:cs="Arial"/>
          <w:bCs/>
          <w:lang w:eastAsia="en-US"/>
        </w:rPr>
        <w:t>9</w:t>
      </w:r>
      <w:r w:rsidR="009A2EF4" w:rsidRPr="002B0DE1">
        <w:rPr>
          <w:rFonts w:ascii="Arial Narrow" w:eastAsiaTheme="minorHAnsi" w:hAnsi="Arial Narrow" w:cs="Arial"/>
          <w:bCs/>
          <w:lang w:eastAsia="en-US"/>
        </w:rPr>
        <w:t>.-</w:t>
      </w:r>
      <w:r w:rsidR="009A2EF4" w:rsidRPr="002B0DE1">
        <w:rPr>
          <w:rFonts w:ascii="Arial Narrow" w:eastAsiaTheme="minorHAnsi" w:hAnsi="Arial Narrow" w:cstheme="minorBidi"/>
          <w:lang w:eastAsia="en-US"/>
        </w:rPr>
        <w:t xml:space="preserve"> Abran </w:t>
      </w:r>
      <w:r w:rsidR="009A2EF4" w:rsidRPr="002B0DE1">
        <w:rPr>
          <w:rFonts w:ascii="Arial Narrow" w:eastAsiaTheme="minorHAnsi" w:hAnsi="Arial Narrow" w:cs="Arial"/>
          <w:bCs/>
          <w:lang w:eastAsia="en-US"/>
        </w:rPr>
        <w:t xml:space="preserve">un proceso público participativo, onde con carácter previo, a cidadanía afectada e o público poidan participar na localización do </w:t>
      </w:r>
      <w:r w:rsidR="007D3658" w:rsidRPr="002B0DE1">
        <w:rPr>
          <w:rFonts w:ascii="Arial Narrow" w:eastAsiaTheme="minorHAnsi" w:hAnsi="Arial Narrow" w:cs="Arial"/>
          <w:bCs/>
          <w:lang w:eastAsia="en-US"/>
        </w:rPr>
        <w:t>proxecto do parque eólico Touriñán III-2</w:t>
      </w:r>
      <w:r w:rsidR="000C5996" w:rsidRPr="002B0DE1">
        <w:rPr>
          <w:rFonts w:ascii="Arial Narrow" w:eastAsiaTheme="minorHAnsi" w:hAnsi="Arial Narrow" w:cs="Arial"/>
          <w:bCs/>
          <w:lang w:eastAsia="en-US"/>
        </w:rPr>
        <w:t xml:space="preserve"> </w:t>
      </w:r>
      <w:r w:rsidR="009A2EF4" w:rsidRPr="002B0DE1">
        <w:rPr>
          <w:rFonts w:ascii="Arial Narrow" w:eastAsiaTheme="minorHAnsi" w:hAnsi="Arial Narrow" w:cs="Arial"/>
          <w:bCs/>
          <w:lang w:eastAsia="en-US"/>
        </w:rPr>
        <w:t xml:space="preserve">e a súa solución de evacuación aos efectos paisaxísticos. Cómpre ter en conta que o Convenio europeo da Paisaxe indica que os obxectivos de calidade paisaxística determínaos a Administración, </w:t>
      </w:r>
      <w:r w:rsidR="009A2EF4" w:rsidRPr="002B0DE1">
        <w:rPr>
          <w:rFonts w:ascii="Arial Narrow" w:eastAsiaTheme="minorHAnsi" w:hAnsi="Arial Narrow" w:cs="Arial"/>
          <w:b/>
          <w:bCs/>
          <w:u w:val="single"/>
          <w:lang w:eastAsia="en-US"/>
        </w:rPr>
        <w:t>en base ás aspiracións da cidadanía</w:t>
      </w:r>
      <w:r w:rsidR="009A2EF4" w:rsidRPr="002B0DE1">
        <w:rPr>
          <w:rFonts w:ascii="Arial Narrow" w:eastAsiaTheme="minorHAnsi" w:hAnsi="Arial Narrow" w:cs="Arial"/>
          <w:bCs/>
          <w:lang w:eastAsia="en-US"/>
        </w:rPr>
        <w:t>, e non en base ás aspiracións dunha mercantil promotora que actua no mercando con ánimo de lucro. Polo tanto, estase a obviar  a participación pública  nun instrumento de ordenación do territorio tan importante e con tanta afección como é este proxecto industrial.</w:t>
      </w:r>
    </w:p>
    <w:p w:rsidR="00293E52" w:rsidRDefault="009A2EF4" w:rsidP="00836CEE">
      <w:pPr>
        <w:spacing w:line="240" w:lineRule="auto"/>
        <w:jc w:val="both"/>
        <w:rPr>
          <w:rFonts w:ascii="Arial Narrow" w:eastAsiaTheme="minorHAnsi" w:hAnsi="Arial Narrow" w:cs="Arial"/>
          <w:bCs/>
          <w:lang w:eastAsia="en-US"/>
        </w:rPr>
      </w:pPr>
      <w:r w:rsidRPr="002B0DE1">
        <w:rPr>
          <w:rFonts w:ascii="Arial Narrow" w:eastAsiaTheme="minorHAnsi" w:hAnsi="Arial Narrow" w:cs="Arial"/>
          <w:bCs/>
          <w:lang w:eastAsia="en-US"/>
        </w:rPr>
        <w:t>Deberan someter a exposición pública o documento ambiental estratéxico do Plan industrial eólico co conxunto dos proxectos eólicos e as instalacións de evacuación e conexión</w:t>
      </w:r>
      <w:r w:rsidR="000B28F9">
        <w:rPr>
          <w:rFonts w:ascii="Arial Narrow" w:eastAsiaTheme="minorHAnsi" w:hAnsi="Arial Narrow" w:cs="Arial"/>
          <w:bCs/>
          <w:lang w:eastAsia="en-US"/>
        </w:rPr>
        <w:t xml:space="preserve"> (incluido o continxente dos parques previstos para o Monte de Arca), </w:t>
      </w:r>
      <w:r w:rsidRPr="002B0DE1">
        <w:rPr>
          <w:rFonts w:ascii="Arial Narrow" w:eastAsiaTheme="minorHAnsi" w:hAnsi="Arial Narrow" w:cs="Arial"/>
          <w:bCs/>
          <w:lang w:eastAsia="en-US"/>
        </w:rPr>
        <w:t xml:space="preserve"> para non diluir ou reducir os impactos do conxunto e así facilitar a participación da cidadanía na análise dos impactos globais do conxunto, sobre todo de cara a analizar o impacto paisaxístico e garantir a existencia de corredores ecolóxicos.</w:t>
      </w:r>
    </w:p>
    <w:p w:rsidR="00082FEA" w:rsidRPr="00222A70" w:rsidRDefault="00082FEA" w:rsidP="00235794">
      <w:pPr>
        <w:spacing w:line="240" w:lineRule="auto"/>
        <w:jc w:val="both"/>
        <w:rPr>
          <w:rFonts w:ascii="Arial Narrow" w:eastAsiaTheme="minorHAnsi" w:hAnsi="Arial Narrow" w:cs="Arial"/>
          <w:bCs/>
          <w:lang w:eastAsia="en-US"/>
        </w:rPr>
      </w:pPr>
      <w:r w:rsidRPr="00222A70">
        <w:rPr>
          <w:rFonts w:ascii="Arial Narrow" w:eastAsiaTheme="minorHAnsi" w:hAnsi="Arial Narrow" w:cs="Arial"/>
          <w:bCs/>
          <w:lang w:eastAsia="en-US"/>
        </w:rPr>
        <w:t xml:space="preserve">10.- </w:t>
      </w:r>
      <w:r w:rsidR="00235794" w:rsidRPr="00222A70">
        <w:rPr>
          <w:rFonts w:ascii="Arial Narrow" w:eastAsiaTheme="minorHAnsi" w:hAnsi="Arial Narrow" w:cs="Arial"/>
          <w:bCs/>
          <w:lang w:eastAsia="en-US"/>
        </w:rPr>
        <w:t>Acceso aos Resultados do plan de seguimento de avifauna (incluindo posibles colisions de quiropteros) e informe dos posibles efectos acumulativos do parque eólico Xiabre e as súas ampliacións, tendo en conta o sinalado nas súas DIAs, e tendo en conta tamen que cómpre estudar o risco de colisión da avifauna dos parques próximos</w:t>
      </w:r>
      <w:r w:rsidR="00073D55">
        <w:rPr>
          <w:rFonts w:ascii="Arial Narrow" w:eastAsiaTheme="minorHAnsi" w:hAnsi="Arial Narrow" w:cs="Arial"/>
          <w:bCs/>
          <w:lang w:eastAsia="en-US"/>
        </w:rPr>
        <w:t>, aspecto obviado pola mercantil promotora no EIA</w:t>
      </w:r>
      <w:r w:rsidR="00235794" w:rsidRPr="00222A70">
        <w:rPr>
          <w:rFonts w:ascii="Arial Narrow" w:eastAsiaTheme="minorHAnsi" w:hAnsi="Arial Narrow" w:cs="Arial"/>
          <w:bCs/>
          <w:lang w:eastAsia="en-US"/>
        </w:rPr>
        <w:t>.</w:t>
      </w:r>
    </w:p>
    <w:p w:rsidR="00F35139" w:rsidRPr="00CB2A1B" w:rsidRDefault="00F35139" w:rsidP="00F35139">
      <w:pPr>
        <w:spacing w:line="240" w:lineRule="auto"/>
        <w:jc w:val="both"/>
        <w:rPr>
          <w:rFonts w:ascii="Arial Narrow" w:eastAsiaTheme="minorHAnsi" w:hAnsi="Arial Narrow" w:cs="Arial"/>
          <w:bCs/>
          <w:lang w:eastAsia="en-US"/>
        </w:rPr>
      </w:pPr>
      <w:r w:rsidRPr="00CB2A1B">
        <w:rPr>
          <w:rFonts w:ascii="Arial Narrow" w:eastAsiaTheme="minorHAnsi" w:hAnsi="Arial Narrow" w:cs="Arial"/>
          <w:bCs/>
          <w:lang w:eastAsia="en-US"/>
        </w:rPr>
        <w:t>11.- Acceso aos Resultados dos plans de seguimento de avifauna e quirópteros e das medidas de protección de pequena fauna, hábitats naturais e especies vexetais e animais singulares ou protexidas se é ocaso, así como informe dos posibles efectos acumulativos (aditivos ou sinérxicos) de ser o caso, tendo en conta os puntos 3.6 e 3.9 da DIA do parque eólico Pico Touriñán.</w:t>
      </w:r>
    </w:p>
    <w:p w:rsidR="0036582D" w:rsidRPr="002B0DE1" w:rsidRDefault="00C036E3" w:rsidP="00F43CA9">
      <w:pPr>
        <w:spacing w:line="240" w:lineRule="auto"/>
        <w:jc w:val="center"/>
        <w:rPr>
          <w:rFonts w:ascii="Arial Narrow" w:eastAsia="Arial Narrow" w:hAnsi="Arial Narrow" w:cs="Arial"/>
        </w:rPr>
      </w:pPr>
      <w:r w:rsidRPr="002B0DE1">
        <w:rPr>
          <w:rFonts w:ascii="Arial Narrow" w:eastAsia="Arial Narrow" w:hAnsi="Arial Narrow" w:cs="Arial"/>
        </w:rPr>
        <w:t>A Estrada</w:t>
      </w:r>
      <w:r w:rsidR="009573DE" w:rsidRPr="002B0DE1">
        <w:rPr>
          <w:rFonts w:ascii="Arial Narrow" w:eastAsia="Arial Narrow" w:hAnsi="Arial Narrow" w:cs="Arial"/>
        </w:rPr>
        <w:t xml:space="preserve">, </w:t>
      </w:r>
      <w:r w:rsidR="00F35139">
        <w:rPr>
          <w:rFonts w:ascii="Arial Narrow" w:eastAsia="Arial Narrow" w:hAnsi="Arial Narrow" w:cs="Arial"/>
        </w:rPr>
        <w:t>12</w:t>
      </w:r>
      <w:r w:rsidRPr="002B0DE1">
        <w:rPr>
          <w:rFonts w:ascii="Arial Narrow" w:eastAsia="Arial Narrow" w:hAnsi="Arial Narrow" w:cs="Arial"/>
        </w:rPr>
        <w:t xml:space="preserve"> de xuño </w:t>
      </w:r>
      <w:r w:rsidR="00BA59C4" w:rsidRPr="002B0DE1">
        <w:rPr>
          <w:rFonts w:ascii="Arial Narrow" w:eastAsia="Arial Narrow" w:hAnsi="Arial Narrow" w:cs="Arial"/>
        </w:rPr>
        <w:t>de 2022</w:t>
      </w:r>
    </w:p>
    <w:p w:rsidR="005B251F" w:rsidRPr="002B0DE1" w:rsidRDefault="005B251F" w:rsidP="00F43CA9">
      <w:pPr>
        <w:spacing w:line="240" w:lineRule="auto"/>
        <w:jc w:val="center"/>
        <w:rPr>
          <w:rFonts w:ascii="Arial Narrow" w:eastAsia="Arial Narrow" w:hAnsi="Arial Narrow" w:cs="Arial"/>
          <w:b/>
        </w:rPr>
      </w:pPr>
    </w:p>
    <w:p w:rsidR="005B251F" w:rsidRPr="002B0DE1" w:rsidRDefault="005B251F" w:rsidP="00F43CA9">
      <w:pPr>
        <w:spacing w:line="240" w:lineRule="auto"/>
        <w:jc w:val="center"/>
        <w:rPr>
          <w:rFonts w:ascii="Arial Narrow" w:eastAsia="Arial Narrow" w:hAnsi="Arial Narrow" w:cs="Arial"/>
          <w:b/>
        </w:rPr>
      </w:pPr>
    </w:p>
    <w:p w:rsidR="00CC107C" w:rsidRPr="002B0DE1" w:rsidRDefault="00CC107C" w:rsidP="00F43CA9">
      <w:pPr>
        <w:spacing w:line="240" w:lineRule="auto"/>
        <w:jc w:val="center"/>
        <w:rPr>
          <w:rFonts w:ascii="Arial Narrow" w:eastAsia="Arial Narrow" w:hAnsi="Arial Narrow" w:cs="Arial"/>
          <w:b/>
        </w:rPr>
      </w:pPr>
      <w:r w:rsidRPr="002B0DE1">
        <w:rPr>
          <w:rFonts w:ascii="Arial Narrow" w:eastAsia="Arial Narrow" w:hAnsi="Arial Narrow" w:cs="Arial"/>
          <w:b/>
        </w:rPr>
        <w:t>Asdo.- _______________________________</w:t>
      </w:r>
    </w:p>
    <w:p w:rsidR="005B251F" w:rsidRPr="002B0DE1" w:rsidRDefault="005B251F" w:rsidP="00836CEE">
      <w:pPr>
        <w:spacing w:line="240" w:lineRule="auto"/>
        <w:jc w:val="both"/>
        <w:rPr>
          <w:rFonts w:ascii="Arial Narrow" w:eastAsia="Arial Narrow" w:hAnsi="Arial Narrow" w:cs="Arial"/>
          <w:b/>
        </w:rPr>
      </w:pPr>
    </w:p>
    <w:sectPr w:rsidR="005B251F" w:rsidRPr="002B0DE1" w:rsidSect="00DA1719">
      <w:type w:val="continuous"/>
      <w:pgSz w:w="11906" w:h="16838"/>
      <w:pgMar w:top="720" w:right="566" w:bottom="720" w:left="720"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98A" w:rsidRDefault="00C9198A">
      <w:pPr>
        <w:spacing w:after="0" w:line="240" w:lineRule="auto"/>
      </w:pPr>
      <w:r>
        <w:separator/>
      </w:r>
    </w:p>
  </w:endnote>
  <w:endnote w:type="continuationSeparator" w:id="0">
    <w:p w:rsidR="00C9198A" w:rsidRDefault="00C91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altName w:val="Times New Roman"/>
    <w:panose1 w:val="00000000000000000000"/>
    <w:charset w:val="00"/>
    <w:family w:val="auto"/>
    <w:notTrueType/>
    <w:pitch w:val="default"/>
    <w:sig w:usb0="00000001" w:usb1="00000000" w:usb2="00000000" w:usb3="00000000" w:csb0="00000009" w:csb1="00000000"/>
  </w:font>
  <w:font w:name="OpenSymbol">
    <w:panose1 w:val="05010000000000000000"/>
    <w:charset w:val="00"/>
    <w:family w:val="auto"/>
    <w:pitch w:val="variable"/>
    <w:sig w:usb0="800000AF" w:usb1="1001ECEA"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19" w:rsidRDefault="00DA1719">
    <w:pPr>
      <w:pStyle w:val="Piedepgina"/>
      <w:jc w:val="center"/>
    </w:pPr>
  </w:p>
  <w:p w:rsidR="006D5579" w:rsidRDefault="006D55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98A" w:rsidRDefault="00C9198A">
      <w:pPr>
        <w:spacing w:after="0" w:line="240" w:lineRule="auto"/>
      </w:pPr>
      <w:r>
        <w:separator/>
      </w:r>
    </w:p>
  </w:footnote>
  <w:footnote w:type="continuationSeparator" w:id="0">
    <w:p w:rsidR="00C9198A" w:rsidRDefault="00C919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A2B"/>
      </v:shape>
    </w:pict>
  </w:numPicBullet>
  <w:abstractNum w:abstractNumId="0">
    <w:nsid w:val="007245DE"/>
    <w:multiLevelType w:val="hybridMultilevel"/>
    <w:tmpl w:val="1FE6288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0436EC"/>
    <w:multiLevelType w:val="hybridMultilevel"/>
    <w:tmpl w:val="019ABC04"/>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7D1A58"/>
    <w:multiLevelType w:val="hybridMultilevel"/>
    <w:tmpl w:val="2A2E7BFE"/>
    <w:lvl w:ilvl="0" w:tplc="10DE9726">
      <w:start w:val="2"/>
      <w:numFmt w:val="bullet"/>
      <w:lvlText w:val=""/>
      <w:lvlJc w:val="left"/>
      <w:pPr>
        <w:ind w:left="720" w:hanging="360"/>
      </w:pPr>
      <w:rPr>
        <w:rFonts w:ascii="Symbol" w:eastAsia="Arial Narrow"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247E69"/>
    <w:multiLevelType w:val="multilevel"/>
    <w:tmpl w:val="C656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EF1D87"/>
    <w:multiLevelType w:val="hybridMultilevel"/>
    <w:tmpl w:val="A91C1DC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FE2DA9"/>
    <w:multiLevelType w:val="multilevel"/>
    <w:tmpl w:val="D4F8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32271"/>
    <w:multiLevelType w:val="hybridMultilevel"/>
    <w:tmpl w:val="03F2AC5A"/>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0FA75F7"/>
    <w:multiLevelType w:val="hybridMultilevel"/>
    <w:tmpl w:val="A3046934"/>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9994A91"/>
    <w:multiLevelType w:val="hybridMultilevel"/>
    <w:tmpl w:val="A9BAE91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D24A80"/>
    <w:multiLevelType w:val="hybridMultilevel"/>
    <w:tmpl w:val="6254A17E"/>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9A06EC"/>
    <w:multiLevelType w:val="multilevel"/>
    <w:tmpl w:val="5AFC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64692"/>
    <w:multiLevelType w:val="hybridMultilevel"/>
    <w:tmpl w:val="558C5860"/>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C247C7"/>
    <w:multiLevelType w:val="multilevel"/>
    <w:tmpl w:val="A7AE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883642"/>
    <w:multiLevelType w:val="hybridMultilevel"/>
    <w:tmpl w:val="8D6836A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A25EE9"/>
    <w:multiLevelType w:val="multilevel"/>
    <w:tmpl w:val="997E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4C6D42"/>
    <w:multiLevelType w:val="hybridMultilevel"/>
    <w:tmpl w:val="A684929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0027BBB"/>
    <w:multiLevelType w:val="multilevel"/>
    <w:tmpl w:val="2026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31174B"/>
    <w:multiLevelType w:val="hybridMultilevel"/>
    <w:tmpl w:val="B3E84646"/>
    <w:lvl w:ilvl="0" w:tplc="96C0D61E">
      <w:start w:val="823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B5A37CF"/>
    <w:multiLevelType w:val="multilevel"/>
    <w:tmpl w:val="76DC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3A7075"/>
    <w:multiLevelType w:val="multilevel"/>
    <w:tmpl w:val="2494B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2F33453"/>
    <w:multiLevelType w:val="multilevel"/>
    <w:tmpl w:val="20EA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40594C"/>
    <w:multiLevelType w:val="multilevel"/>
    <w:tmpl w:val="E312C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7281B1B"/>
    <w:multiLevelType w:val="multilevel"/>
    <w:tmpl w:val="3D80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0158D3"/>
    <w:multiLevelType w:val="hybridMultilevel"/>
    <w:tmpl w:val="0BDAE9E4"/>
    <w:lvl w:ilvl="0" w:tplc="614C2A9C">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A722395"/>
    <w:multiLevelType w:val="hybridMultilevel"/>
    <w:tmpl w:val="DAF0D0C2"/>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AA1134E"/>
    <w:multiLevelType w:val="multilevel"/>
    <w:tmpl w:val="B310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FE6004"/>
    <w:multiLevelType w:val="multilevel"/>
    <w:tmpl w:val="97B6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903921"/>
    <w:multiLevelType w:val="hybridMultilevel"/>
    <w:tmpl w:val="568E07A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CF3235D"/>
    <w:multiLevelType w:val="hybridMultilevel"/>
    <w:tmpl w:val="4086C07A"/>
    <w:lvl w:ilvl="0" w:tplc="42B6D3C2">
      <w:start w:val="823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5EC68CE"/>
    <w:multiLevelType w:val="hybridMultilevel"/>
    <w:tmpl w:val="F1E2F5AE"/>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8677D98"/>
    <w:multiLevelType w:val="hybridMultilevel"/>
    <w:tmpl w:val="A9E64A8A"/>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AFD3799"/>
    <w:multiLevelType w:val="hybridMultilevel"/>
    <w:tmpl w:val="456A6A9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DC976F0"/>
    <w:multiLevelType w:val="hybridMultilevel"/>
    <w:tmpl w:val="6D06F2A2"/>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E1C0898"/>
    <w:multiLevelType w:val="multilevel"/>
    <w:tmpl w:val="E05E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DD7282"/>
    <w:multiLevelType w:val="multilevel"/>
    <w:tmpl w:val="5AAA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FD56E3"/>
    <w:multiLevelType w:val="hybridMultilevel"/>
    <w:tmpl w:val="D466C66A"/>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23"/>
  </w:num>
  <w:num w:numId="4">
    <w:abstractNumId w:val="3"/>
  </w:num>
  <w:num w:numId="5">
    <w:abstractNumId w:val="18"/>
  </w:num>
  <w:num w:numId="6">
    <w:abstractNumId w:val="20"/>
  </w:num>
  <w:num w:numId="7">
    <w:abstractNumId w:val="22"/>
  </w:num>
  <w:num w:numId="8">
    <w:abstractNumId w:val="26"/>
  </w:num>
  <w:num w:numId="9">
    <w:abstractNumId w:val="33"/>
  </w:num>
  <w:num w:numId="10">
    <w:abstractNumId w:val="35"/>
  </w:num>
  <w:num w:numId="11">
    <w:abstractNumId w:val="12"/>
  </w:num>
  <w:num w:numId="12">
    <w:abstractNumId w:val="34"/>
  </w:num>
  <w:num w:numId="13">
    <w:abstractNumId w:val="14"/>
  </w:num>
  <w:num w:numId="14">
    <w:abstractNumId w:val="5"/>
  </w:num>
  <w:num w:numId="15">
    <w:abstractNumId w:val="9"/>
  </w:num>
  <w:num w:numId="16">
    <w:abstractNumId w:val="25"/>
  </w:num>
  <w:num w:numId="17">
    <w:abstractNumId w:val="1"/>
  </w:num>
  <w:num w:numId="18">
    <w:abstractNumId w:val="4"/>
  </w:num>
  <w:num w:numId="19">
    <w:abstractNumId w:val="27"/>
  </w:num>
  <w:num w:numId="20">
    <w:abstractNumId w:val="17"/>
  </w:num>
  <w:num w:numId="21">
    <w:abstractNumId w:val="28"/>
  </w:num>
  <w:num w:numId="22">
    <w:abstractNumId w:val="29"/>
  </w:num>
  <w:num w:numId="23">
    <w:abstractNumId w:val="11"/>
  </w:num>
  <w:num w:numId="24">
    <w:abstractNumId w:val="16"/>
  </w:num>
  <w:num w:numId="25">
    <w:abstractNumId w:val="8"/>
  </w:num>
  <w:num w:numId="26">
    <w:abstractNumId w:val="32"/>
  </w:num>
  <w:num w:numId="27">
    <w:abstractNumId w:val="10"/>
  </w:num>
  <w:num w:numId="28">
    <w:abstractNumId w:val="7"/>
  </w:num>
  <w:num w:numId="29">
    <w:abstractNumId w:val="2"/>
  </w:num>
  <w:num w:numId="30">
    <w:abstractNumId w:val="0"/>
  </w:num>
  <w:num w:numId="31">
    <w:abstractNumId w:val="24"/>
  </w:num>
  <w:num w:numId="32">
    <w:abstractNumId w:val="31"/>
  </w:num>
  <w:num w:numId="33">
    <w:abstractNumId w:val="15"/>
  </w:num>
  <w:num w:numId="34">
    <w:abstractNumId w:val="30"/>
  </w:num>
  <w:num w:numId="35">
    <w:abstractNumId w:val="6"/>
  </w:num>
  <w:num w:numId="3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36582D"/>
    <w:rsid w:val="000046DC"/>
    <w:rsid w:val="00015D71"/>
    <w:rsid w:val="00016624"/>
    <w:rsid w:val="00024D6C"/>
    <w:rsid w:val="000309BA"/>
    <w:rsid w:val="00034BF1"/>
    <w:rsid w:val="000439BF"/>
    <w:rsid w:val="00061DC9"/>
    <w:rsid w:val="00073D55"/>
    <w:rsid w:val="00076A73"/>
    <w:rsid w:val="00082FEA"/>
    <w:rsid w:val="000855EC"/>
    <w:rsid w:val="00090482"/>
    <w:rsid w:val="00093F0F"/>
    <w:rsid w:val="00097AAE"/>
    <w:rsid w:val="00097AB7"/>
    <w:rsid w:val="000A2F62"/>
    <w:rsid w:val="000A4349"/>
    <w:rsid w:val="000B28F9"/>
    <w:rsid w:val="000B3E2C"/>
    <w:rsid w:val="000C48B4"/>
    <w:rsid w:val="000C5996"/>
    <w:rsid w:val="000D096F"/>
    <w:rsid w:val="000D275A"/>
    <w:rsid w:val="000E2BDA"/>
    <w:rsid w:val="000E3EC4"/>
    <w:rsid w:val="000F1F94"/>
    <w:rsid w:val="00101298"/>
    <w:rsid w:val="0010776F"/>
    <w:rsid w:val="00133C91"/>
    <w:rsid w:val="00134464"/>
    <w:rsid w:val="00151984"/>
    <w:rsid w:val="00157CDB"/>
    <w:rsid w:val="001607A8"/>
    <w:rsid w:val="00160BA4"/>
    <w:rsid w:val="00166552"/>
    <w:rsid w:val="0017293A"/>
    <w:rsid w:val="00181FF4"/>
    <w:rsid w:val="00187E7E"/>
    <w:rsid w:val="00197FF7"/>
    <w:rsid w:val="001A1AA4"/>
    <w:rsid w:val="001B18B7"/>
    <w:rsid w:val="001B66F0"/>
    <w:rsid w:val="001C071F"/>
    <w:rsid w:val="001C0735"/>
    <w:rsid w:val="001C63EA"/>
    <w:rsid w:val="001C75F9"/>
    <w:rsid w:val="001D1D26"/>
    <w:rsid w:val="001E403E"/>
    <w:rsid w:val="001F11C2"/>
    <w:rsid w:val="001F5277"/>
    <w:rsid w:val="00201722"/>
    <w:rsid w:val="002063A3"/>
    <w:rsid w:val="00216C4D"/>
    <w:rsid w:val="00222A70"/>
    <w:rsid w:val="00232347"/>
    <w:rsid w:val="00235794"/>
    <w:rsid w:val="002371F0"/>
    <w:rsid w:val="00240099"/>
    <w:rsid w:val="002535D6"/>
    <w:rsid w:val="00255463"/>
    <w:rsid w:val="00256FB2"/>
    <w:rsid w:val="002704E9"/>
    <w:rsid w:val="0027089B"/>
    <w:rsid w:val="002720BD"/>
    <w:rsid w:val="0027220D"/>
    <w:rsid w:val="00273536"/>
    <w:rsid w:val="002735D2"/>
    <w:rsid w:val="00286EED"/>
    <w:rsid w:val="00293E52"/>
    <w:rsid w:val="002944E7"/>
    <w:rsid w:val="002A3475"/>
    <w:rsid w:val="002A3B58"/>
    <w:rsid w:val="002A66FC"/>
    <w:rsid w:val="002B0DE1"/>
    <w:rsid w:val="002C3A58"/>
    <w:rsid w:val="002C63C2"/>
    <w:rsid w:val="002D6037"/>
    <w:rsid w:val="002E144E"/>
    <w:rsid w:val="002E390B"/>
    <w:rsid w:val="002E7E5F"/>
    <w:rsid w:val="002F504A"/>
    <w:rsid w:val="00301369"/>
    <w:rsid w:val="00304533"/>
    <w:rsid w:val="0030582F"/>
    <w:rsid w:val="00306F07"/>
    <w:rsid w:val="00307A59"/>
    <w:rsid w:val="003147EA"/>
    <w:rsid w:val="003220B9"/>
    <w:rsid w:val="00327ED2"/>
    <w:rsid w:val="0033133C"/>
    <w:rsid w:val="00335C77"/>
    <w:rsid w:val="003417D3"/>
    <w:rsid w:val="00352313"/>
    <w:rsid w:val="003600A2"/>
    <w:rsid w:val="00361738"/>
    <w:rsid w:val="003634E4"/>
    <w:rsid w:val="0036582D"/>
    <w:rsid w:val="00371214"/>
    <w:rsid w:val="00375F14"/>
    <w:rsid w:val="00377305"/>
    <w:rsid w:val="0038197B"/>
    <w:rsid w:val="00381CC3"/>
    <w:rsid w:val="00383680"/>
    <w:rsid w:val="003938BA"/>
    <w:rsid w:val="003A03C8"/>
    <w:rsid w:val="003A565F"/>
    <w:rsid w:val="003B712F"/>
    <w:rsid w:val="003B7976"/>
    <w:rsid w:val="003C07C4"/>
    <w:rsid w:val="003C1749"/>
    <w:rsid w:val="003D14DF"/>
    <w:rsid w:val="003E3139"/>
    <w:rsid w:val="003E3C1B"/>
    <w:rsid w:val="004045F3"/>
    <w:rsid w:val="004064CD"/>
    <w:rsid w:val="00412BA0"/>
    <w:rsid w:val="004163BA"/>
    <w:rsid w:val="00420B51"/>
    <w:rsid w:val="0042165D"/>
    <w:rsid w:val="004278FD"/>
    <w:rsid w:val="004376DF"/>
    <w:rsid w:val="00442C2A"/>
    <w:rsid w:val="00444173"/>
    <w:rsid w:val="00447473"/>
    <w:rsid w:val="004542A5"/>
    <w:rsid w:val="00462D0E"/>
    <w:rsid w:val="00471A8C"/>
    <w:rsid w:val="00472C20"/>
    <w:rsid w:val="00477D43"/>
    <w:rsid w:val="00484E3F"/>
    <w:rsid w:val="00485304"/>
    <w:rsid w:val="004871FE"/>
    <w:rsid w:val="00490711"/>
    <w:rsid w:val="00494E0C"/>
    <w:rsid w:val="004A0CC2"/>
    <w:rsid w:val="004B569F"/>
    <w:rsid w:val="004C558A"/>
    <w:rsid w:val="004C7F89"/>
    <w:rsid w:val="004E10DB"/>
    <w:rsid w:val="004E64F2"/>
    <w:rsid w:val="004F0FA9"/>
    <w:rsid w:val="004F2E6B"/>
    <w:rsid w:val="00503F72"/>
    <w:rsid w:val="00512A2F"/>
    <w:rsid w:val="005157B4"/>
    <w:rsid w:val="00516275"/>
    <w:rsid w:val="005340A8"/>
    <w:rsid w:val="00545BC2"/>
    <w:rsid w:val="00550C09"/>
    <w:rsid w:val="005522DA"/>
    <w:rsid w:val="0055573D"/>
    <w:rsid w:val="00564A21"/>
    <w:rsid w:val="00564E07"/>
    <w:rsid w:val="00573D4A"/>
    <w:rsid w:val="005764C6"/>
    <w:rsid w:val="00582F4C"/>
    <w:rsid w:val="00585534"/>
    <w:rsid w:val="00590413"/>
    <w:rsid w:val="0059203C"/>
    <w:rsid w:val="0059554D"/>
    <w:rsid w:val="005A1BC8"/>
    <w:rsid w:val="005B251F"/>
    <w:rsid w:val="005C1B6D"/>
    <w:rsid w:val="005C491F"/>
    <w:rsid w:val="005D50F3"/>
    <w:rsid w:val="005E0E15"/>
    <w:rsid w:val="005E2947"/>
    <w:rsid w:val="005E465C"/>
    <w:rsid w:val="005E4FC0"/>
    <w:rsid w:val="005F2A9D"/>
    <w:rsid w:val="0060238D"/>
    <w:rsid w:val="00602400"/>
    <w:rsid w:val="00603DA0"/>
    <w:rsid w:val="00605B37"/>
    <w:rsid w:val="0060742C"/>
    <w:rsid w:val="00612138"/>
    <w:rsid w:val="00622E95"/>
    <w:rsid w:val="006270CD"/>
    <w:rsid w:val="00630271"/>
    <w:rsid w:val="00632542"/>
    <w:rsid w:val="00633BD0"/>
    <w:rsid w:val="0063638D"/>
    <w:rsid w:val="006372C8"/>
    <w:rsid w:val="00640316"/>
    <w:rsid w:val="0064410E"/>
    <w:rsid w:val="00652518"/>
    <w:rsid w:val="00665F5B"/>
    <w:rsid w:val="00672731"/>
    <w:rsid w:val="00675B87"/>
    <w:rsid w:val="006843DC"/>
    <w:rsid w:val="00684504"/>
    <w:rsid w:val="00693A33"/>
    <w:rsid w:val="006A6A80"/>
    <w:rsid w:val="006B2E4D"/>
    <w:rsid w:val="006B4642"/>
    <w:rsid w:val="006B4C2E"/>
    <w:rsid w:val="006B7FFC"/>
    <w:rsid w:val="006C17D5"/>
    <w:rsid w:val="006C3374"/>
    <w:rsid w:val="006C43A7"/>
    <w:rsid w:val="006C5004"/>
    <w:rsid w:val="006C5385"/>
    <w:rsid w:val="006C789E"/>
    <w:rsid w:val="006D2918"/>
    <w:rsid w:val="006D549C"/>
    <w:rsid w:val="006D5579"/>
    <w:rsid w:val="006E1B6E"/>
    <w:rsid w:val="006E46E9"/>
    <w:rsid w:val="006E73BB"/>
    <w:rsid w:val="006F54CB"/>
    <w:rsid w:val="007177BE"/>
    <w:rsid w:val="00725739"/>
    <w:rsid w:val="00743E5B"/>
    <w:rsid w:val="00746139"/>
    <w:rsid w:val="00752628"/>
    <w:rsid w:val="00753D42"/>
    <w:rsid w:val="00762280"/>
    <w:rsid w:val="00767194"/>
    <w:rsid w:val="00774046"/>
    <w:rsid w:val="007749AD"/>
    <w:rsid w:val="00777723"/>
    <w:rsid w:val="00780CFB"/>
    <w:rsid w:val="007817CF"/>
    <w:rsid w:val="00790C74"/>
    <w:rsid w:val="00792F56"/>
    <w:rsid w:val="007947BB"/>
    <w:rsid w:val="00796B85"/>
    <w:rsid w:val="00797057"/>
    <w:rsid w:val="007976DF"/>
    <w:rsid w:val="007A35E9"/>
    <w:rsid w:val="007A45A8"/>
    <w:rsid w:val="007A78F5"/>
    <w:rsid w:val="007B53F7"/>
    <w:rsid w:val="007B6C25"/>
    <w:rsid w:val="007B7B2E"/>
    <w:rsid w:val="007C31FD"/>
    <w:rsid w:val="007D3658"/>
    <w:rsid w:val="007D75B0"/>
    <w:rsid w:val="007E0E40"/>
    <w:rsid w:val="007F02C7"/>
    <w:rsid w:val="007F2DB0"/>
    <w:rsid w:val="0080046C"/>
    <w:rsid w:val="00801406"/>
    <w:rsid w:val="00810BFA"/>
    <w:rsid w:val="00820612"/>
    <w:rsid w:val="0083043F"/>
    <w:rsid w:val="00836CEE"/>
    <w:rsid w:val="008402D2"/>
    <w:rsid w:val="00843F88"/>
    <w:rsid w:val="00850AF6"/>
    <w:rsid w:val="00852BD2"/>
    <w:rsid w:val="008735BE"/>
    <w:rsid w:val="00874BF6"/>
    <w:rsid w:val="00880EE1"/>
    <w:rsid w:val="00884DEC"/>
    <w:rsid w:val="008878F0"/>
    <w:rsid w:val="00887F80"/>
    <w:rsid w:val="00891F6C"/>
    <w:rsid w:val="00892B36"/>
    <w:rsid w:val="008A691A"/>
    <w:rsid w:val="008B0F7A"/>
    <w:rsid w:val="008B40AF"/>
    <w:rsid w:val="008B53A7"/>
    <w:rsid w:val="008C1446"/>
    <w:rsid w:val="008C3A46"/>
    <w:rsid w:val="008C6191"/>
    <w:rsid w:val="008C7EBB"/>
    <w:rsid w:val="008D3D10"/>
    <w:rsid w:val="008E04AA"/>
    <w:rsid w:val="008E5936"/>
    <w:rsid w:val="008F195E"/>
    <w:rsid w:val="008F49DF"/>
    <w:rsid w:val="00900B9E"/>
    <w:rsid w:val="00901C2A"/>
    <w:rsid w:val="009042C6"/>
    <w:rsid w:val="009058AE"/>
    <w:rsid w:val="009247AD"/>
    <w:rsid w:val="00925446"/>
    <w:rsid w:val="009260E8"/>
    <w:rsid w:val="00927CF2"/>
    <w:rsid w:val="00933699"/>
    <w:rsid w:val="00933A12"/>
    <w:rsid w:val="0094160C"/>
    <w:rsid w:val="009476A8"/>
    <w:rsid w:val="009540C5"/>
    <w:rsid w:val="009573DE"/>
    <w:rsid w:val="00957E8E"/>
    <w:rsid w:val="00963085"/>
    <w:rsid w:val="0096346C"/>
    <w:rsid w:val="00963E11"/>
    <w:rsid w:val="00971747"/>
    <w:rsid w:val="009911B0"/>
    <w:rsid w:val="0099280F"/>
    <w:rsid w:val="009A2EF4"/>
    <w:rsid w:val="009A627E"/>
    <w:rsid w:val="009B2AB7"/>
    <w:rsid w:val="009B3681"/>
    <w:rsid w:val="009C7613"/>
    <w:rsid w:val="009D265C"/>
    <w:rsid w:val="009D2716"/>
    <w:rsid w:val="009E59D1"/>
    <w:rsid w:val="00A06611"/>
    <w:rsid w:val="00A2030A"/>
    <w:rsid w:val="00A234BD"/>
    <w:rsid w:val="00A23D22"/>
    <w:rsid w:val="00A2510D"/>
    <w:rsid w:val="00A306E8"/>
    <w:rsid w:val="00A35025"/>
    <w:rsid w:val="00A40077"/>
    <w:rsid w:val="00A40439"/>
    <w:rsid w:val="00A408A5"/>
    <w:rsid w:val="00A41A6C"/>
    <w:rsid w:val="00A4378B"/>
    <w:rsid w:val="00A44E60"/>
    <w:rsid w:val="00A4767F"/>
    <w:rsid w:val="00A47C45"/>
    <w:rsid w:val="00A558A4"/>
    <w:rsid w:val="00A836BB"/>
    <w:rsid w:val="00A94F5B"/>
    <w:rsid w:val="00A961D4"/>
    <w:rsid w:val="00A967AE"/>
    <w:rsid w:val="00A96C41"/>
    <w:rsid w:val="00AA6F40"/>
    <w:rsid w:val="00AB4424"/>
    <w:rsid w:val="00AB4B4C"/>
    <w:rsid w:val="00AC1D3B"/>
    <w:rsid w:val="00AC38E2"/>
    <w:rsid w:val="00AC5688"/>
    <w:rsid w:val="00AC6710"/>
    <w:rsid w:val="00AC6773"/>
    <w:rsid w:val="00AE60C0"/>
    <w:rsid w:val="00AF2FA0"/>
    <w:rsid w:val="00B02D02"/>
    <w:rsid w:val="00B05521"/>
    <w:rsid w:val="00B22BC0"/>
    <w:rsid w:val="00B310D5"/>
    <w:rsid w:val="00B31EF6"/>
    <w:rsid w:val="00B32021"/>
    <w:rsid w:val="00B32EEF"/>
    <w:rsid w:val="00B415C4"/>
    <w:rsid w:val="00B4397B"/>
    <w:rsid w:val="00B7655C"/>
    <w:rsid w:val="00B855D5"/>
    <w:rsid w:val="00BA09CD"/>
    <w:rsid w:val="00BA15CB"/>
    <w:rsid w:val="00BA59C4"/>
    <w:rsid w:val="00BB7B8E"/>
    <w:rsid w:val="00BC3256"/>
    <w:rsid w:val="00BC383B"/>
    <w:rsid w:val="00BC3DCD"/>
    <w:rsid w:val="00BC794A"/>
    <w:rsid w:val="00BD2F96"/>
    <w:rsid w:val="00BD6FAB"/>
    <w:rsid w:val="00BE5991"/>
    <w:rsid w:val="00C036E3"/>
    <w:rsid w:val="00C06FA7"/>
    <w:rsid w:val="00C15BD0"/>
    <w:rsid w:val="00C22666"/>
    <w:rsid w:val="00C24B71"/>
    <w:rsid w:val="00C25A16"/>
    <w:rsid w:val="00C30A26"/>
    <w:rsid w:val="00C30B3A"/>
    <w:rsid w:val="00C30F9A"/>
    <w:rsid w:val="00C40AB6"/>
    <w:rsid w:val="00C541CD"/>
    <w:rsid w:val="00C63C00"/>
    <w:rsid w:val="00C70682"/>
    <w:rsid w:val="00C70E30"/>
    <w:rsid w:val="00C7460D"/>
    <w:rsid w:val="00C7767C"/>
    <w:rsid w:val="00C87BE8"/>
    <w:rsid w:val="00C9198A"/>
    <w:rsid w:val="00C9423E"/>
    <w:rsid w:val="00CB04C2"/>
    <w:rsid w:val="00CB223A"/>
    <w:rsid w:val="00CB2836"/>
    <w:rsid w:val="00CB30CB"/>
    <w:rsid w:val="00CB4211"/>
    <w:rsid w:val="00CB4C5C"/>
    <w:rsid w:val="00CB6606"/>
    <w:rsid w:val="00CB6A1F"/>
    <w:rsid w:val="00CC107C"/>
    <w:rsid w:val="00CC12ED"/>
    <w:rsid w:val="00CE238E"/>
    <w:rsid w:val="00CE37A3"/>
    <w:rsid w:val="00CF133F"/>
    <w:rsid w:val="00CF7951"/>
    <w:rsid w:val="00D0085A"/>
    <w:rsid w:val="00D06C46"/>
    <w:rsid w:val="00D12218"/>
    <w:rsid w:val="00D1242F"/>
    <w:rsid w:val="00D15D88"/>
    <w:rsid w:val="00D2028D"/>
    <w:rsid w:val="00D24692"/>
    <w:rsid w:val="00D26836"/>
    <w:rsid w:val="00D30EC4"/>
    <w:rsid w:val="00D30F84"/>
    <w:rsid w:val="00D4252B"/>
    <w:rsid w:val="00D42624"/>
    <w:rsid w:val="00D546EE"/>
    <w:rsid w:val="00D54CEA"/>
    <w:rsid w:val="00D57463"/>
    <w:rsid w:val="00D6271F"/>
    <w:rsid w:val="00D62D27"/>
    <w:rsid w:val="00D66AD3"/>
    <w:rsid w:val="00D86373"/>
    <w:rsid w:val="00D94B51"/>
    <w:rsid w:val="00DA1719"/>
    <w:rsid w:val="00DB07EB"/>
    <w:rsid w:val="00DB29BF"/>
    <w:rsid w:val="00DC297C"/>
    <w:rsid w:val="00DC549A"/>
    <w:rsid w:val="00DD5860"/>
    <w:rsid w:val="00DE7B26"/>
    <w:rsid w:val="00DF185A"/>
    <w:rsid w:val="00DF419E"/>
    <w:rsid w:val="00DF5DF4"/>
    <w:rsid w:val="00E047DF"/>
    <w:rsid w:val="00E05310"/>
    <w:rsid w:val="00E1763B"/>
    <w:rsid w:val="00E215FD"/>
    <w:rsid w:val="00E223C5"/>
    <w:rsid w:val="00E33B28"/>
    <w:rsid w:val="00E34580"/>
    <w:rsid w:val="00E403C1"/>
    <w:rsid w:val="00E450F2"/>
    <w:rsid w:val="00E57D7B"/>
    <w:rsid w:val="00E6100A"/>
    <w:rsid w:val="00E62A16"/>
    <w:rsid w:val="00E658AA"/>
    <w:rsid w:val="00E82774"/>
    <w:rsid w:val="00E91B9B"/>
    <w:rsid w:val="00EA3698"/>
    <w:rsid w:val="00EA5A78"/>
    <w:rsid w:val="00EB2049"/>
    <w:rsid w:val="00EC5328"/>
    <w:rsid w:val="00EC61FD"/>
    <w:rsid w:val="00ED469E"/>
    <w:rsid w:val="00EE0BB7"/>
    <w:rsid w:val="00EE112B"/>
    <w:rsid w:val="00EE3B22"/>
    <w:rsid w:val="00EF27A9"/>
    <w:rsid w:val="00EF35B0"/>
    <w:rsid w:val="00EF7B8D"/>
    <w:rsid w:val="00F00CB6"/>
    <w:rsid w:val="00F03202"/>
    <w:rsid w:val="00F04CBE"/>
    <w:rsid w:val="00F11987"/>
    <w:rsid w:val="00F11DD5"/>
    <w:rsid w:val="00F12529"/>
    <w:rsid w:val="00F14AED"/>
    <w:rsid w:val="00F15E49"/>
    <w:rsid w:val="00F17FB1"/>
    <w:rsid w:val="00F2073E"/>
    <w:rsid w:val="00F32FF5"/>
    <w:rsid w:val="00F349B3"/>
    <w:rsid w:val="00F34BD0"/>
    <w:rsid w:val="00F35139"/>
    <w:rsid w:val="00F379C4"/>
    <w:rsid w:val="00F40EE5"/>
    <w:rsid w:val="00F43CA9"/>
    <w:rsid w:val="00F46C7E"/>
    <w:rsid w:val="00F5580A"/>
    <w:rsid w:val="00F648D2"/>
    <w:rsid w:val="00F70BD6"/>
    <w:rsid w:val="00F70F76"/>
    <w:rsid w:val="00F715B6"/>
    <w:rsid w:val="00F80A48"/>
    <w:rsid w:val="00F84CE0"/>
    <w:rsid w:val="00F92506"/>
    <w:rsid w:val="00F96E20"/>
    <w:rsid w:val="00FA346E"/>
    <w:rsid w:val="00FB2025"/>
    <w:rsid w:val="00FB5F99"/>
    <w:rsid w:val="00FB7F23"/>
    <w:rsid w:val="00FC2152"/>
    <w:rsid w:val="00FD528C"/>
    <w:rsid w:val="00FD7639"/>
    <w:rsid w:val="00FE122A"/>
    <w:rsid w:val="00FF111A"/>
    <w:rsid w:val="00FF49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5E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06438A"/>
    <w:pPr>
      <w:ind w:left="720"/>
      <w:contextualSpacing/>
    </w:pPr>
  </w:style>
  <w:style w:type="paragraph" w:styleId="Encabezado">
    <w:name w:val="header"/>
    <w:basedOn w:val="Normal"/>
    <w:link w:val="EncabezadoCar"/>
    <w:uiPriority w:val="99"/>
    <w:unhideWhenUsed/>
    <w:rsid w:val="00A74F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4F4F"/>
  </w:style>
  <w:style w:type="paragraph" w:styleId="Piedepgina">
    <w:name w:val="footer"/>
    <w:basedOn w:val="Normal"/>
    <w:link w:val="PiedepginaCar"/>
    <w:uiPriority w:val="99"/>
    <w:unhideWhenUsed/>
    <w:rsid w:val="00A74F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4F4F"/>
  </w:style>
  <w:style w:type="paragraph" w:styleId="Textodeglobo">
    <w:name w:val="Balloon Text"/>
    <w:basedOn w:val="Normal"/>
    <w:link w:val="TextodegloboCar"/>
    <w:uiPriority w:val="99"/>
    <w:semiHidden/>
    <w:unhideWhenUsed/>
    <w:rsid w:val="00FD5A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A09"/>
    <w:rPr>
      <w:rFonts w:ascii="Tahoma" w:hAnsi="Tahoma" w:cs="Tahoma"/>
      <w:sz w:val="16"/>
      <w:szCs w:val="16"/>
    </w:rPr>
  </w:style>
  <w:style w:type="paragraph" w:styleId="NormalWeb">
    <w:name w:val="Normal (Web)"/>
    <w:basedOn w:val="Normal"/>
    <w:uiPriority w:val="99"/>
    <w:unhideWhenUsed/>
    <w:rsid w:val="00B00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22984"/>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DD7DF2"/>
    <w:rPr>
      <w:color w:val="0000FF" w:themeColor="hyperlink"/>
      <w:u w:val="single"/>
    </w:rPr>
  </w:style>
  <w:style w:type="table" w:customStyle="1" w:styleId="Tablaconcuadrcula1">
    <w:name w:val="Tabla con cuadrícula1"/>
    <w:basedOn w:val="Tablanormal"/>
    <w:next w:val="Tablaconcuadrcula"/>
    <w:uiPriority w:val="59"/>
    <w:rsid w:val="00C5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5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46642"/>
  </w:style>
  <w:style w:type="table" w:customStyle="1" w:styleId="Tablaconcuadrcula2">
    <w:name w:val="Tabla con cuadrícula2"/>
    <w:basedOn w:val="Tablanormal"/>
    <w:next w:val="Tablaconcuadrcula"/>
    <w:uiPriority w:val="59"/>
    <w:rsid w:val="00346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46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31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numbering" w:customStyle="1" w:styleId="Sinlista2">
    <w:name w:val="Sin lista2"/>
    <w:next w:val="Sinlista"/>
    <w:uiPriority w:val="99"/>
    <w:semiHidden/>
    <w:unhideWhenUsed/>
    <w:rsid w:val="006372C8"/>
  </w:style>
  <w:style w:type="table" w:customStyle="1" w:styleId="Tablaconcuadrcula3">
    <w:name w:val="Tabla con cuadrícula3"/>
    <w:basedOn w:val="Tablanormal"/>
    <w:next w:val="Tablaconcuadrcula"/>
    <w:uiPriority w:val="59"/>
    <w:rsid w:val="006372C8"/>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6372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E122A"/>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D24692"/>
  </w:style>
  <w:style w:type="table" w:customStyle="1" w:styleId="Tablaconcuadrcula4">
    <w:name w:val="Tabla con cuadrícula4"/>
    <w:basedOn w:val="Tablanormal"/>
    <w:next w:val="Tablaconcuadrcula"/>
    <w:uiPriority w:val="59"/>
    <w:rsid w:val="00D2469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0271"/>
  </w:style>
  <w:style w:type="table" w:customStyle="1" w:styleId="Tablaconcuadrcula5">
    <w:name w:val="Tabla con cuadrícula5"/>
    <w:basedOn w:val="Tablanormal"/>
    <w:next w:val="Tablaconcuadrcula"/>
    <w:uiPriority w:val="59"/>
    <w:rsid w:val="0063027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C3D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5E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06438A"/>
    <w:pPr>
      <w:ind w:left="720"/>
      <w:contextualSpacing/>
    </w:pPr>
  </w:style>
  <w:style w:type="paragraph" w:styleId="Encabezado">
    <w:name w:val="header"/>
    <w:basedOn w:val="Normal"/>
    <w:link w:val="EncabezadoCar"/>
    <w:uiPriority w:val="99"/>
    <w:unhideWhenUsed/>
    <w:rsid w:val="00A74F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4F4F"/>
  </w:style>
  <w:style w:type="paragraph" w:styleId="Piedepgina">
    <w:name w:val="footer"/>
    <w:basedOn w:val="Normal"/>
    <w:link w:val="PiedepginaCar"/>
    <w:uiPriority w:val="99"/>
    <w:unhideWhenUsed/>
    <w:rsid w:val="00A74F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4F4F"/>
  </w:style>
  <w:style w:type="paragraph" w:styleId="Textodeglobo">
    <w:name w:val="Balloon Text"/>
    <w:basedOn w:val="Normal"/>
    <w:link w:val="TextodegloboCar"/>
    <w:uiPriority w:val="99"/>
    <w:semiHidden/>
    <w:unhideWhenUsed/>
    <w:rsid w:val="00FD5A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A09"/>
    <w:rPr>
      <w:rFonts w:ascii="Tahoma" w:hAnsi="Tahoma" w:cs="Tahoma"/>
      <w:sz w:val="16"/>
      <w:szCs w:val="16"/>
    </w:rPr>
  </w:style>
  <w:style w:type="paragraph" w:styleId="NormalWeb">
    <w:name w:val="Normal (Web)"/>
    <w:basedOn w:val="Normal"/>
    <w:uiPriority w:val="99"/>
    <w:unhideWhenUsed/>
    <w:rsid w:val="00B00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22984"/>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DD7DF2"/>
    <w:rPr>
      <w:color w:val="0000FF" w:themeColor="hyperlink"/>
      <w:u w:val="single"/>
    </w:rPr>
  </w:style>
  <w:style w:type="table" w:customStyle="1" w:styleId="Tablaconcuadrcula1">
    <w:name w:val="Tabla con cuadrícula1"/>
    <w:basedOn w:val="Tablanormal"/>
    <w:next w:val="Tablaconcuadrcula"/>
    <w:uiPriority w:val="59"/>
    <w:rsid w:val="00C5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5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46642"/>
  </w:style>
  <w:style w:type="table" w:customStyle="1" w:styleId="Tablaconcuadrcula2">
    <w:name w:val="Tabla con cuadrícula2"/>
    <w:basedOn w:val="Tablanormal"/>
    <w:next w:val="Tablaconcuadrcula"/>
    <w:uiPriority w:val="59"/>
    <w:rsid w:val="00346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46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31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numbering" w:customStyle="1" w:styleId="Sinlista2">
    <w:name w:val="Sin lista2"/>
    <w:next w:val="Sinlista"/>
    <w:uiPriority w:val="99"/>
    <w:semiHidden/>
    <w:unhideWhenUsed/>
    <w:rsid w:val="006372C8"/>
  </w:style>
  <w:style w:type="table" w:customStyle="1" w:styleId="Tablaconcuadrcula3">
    <w:name w:val="Tabla con cuadrícula3"/>
    <w:basedOn w:val="Tablanormal"/>
    <w:next w:val="Tablaconcuadrcula"/>
    <w:uiPriority w:val="59"/>
    <w:rsid w:val="006372C8"/>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6372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E122A"/>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D24692"/>
  </w:style>
  <w:style w:type="table" w:customStyle="1" w:styleId="Tablaconcuadrcula4">
    <w:name w:val="Tabla con cuadrícula4"/>
    <w:basedOn w:val="Tablanormal"/>
    <w:next w:val="Tablaconcuadrcula"/>
    <w:uiPriority w:val="59"/>
    <w:rsid w:val="00D2469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0271"/>
  </w:style>
  <w:style w:type="table" w:customStyle="1" w:styleId="Tablaconcuadrcula5">
    <w:name w:val="Tabla con cuadrícula5"/>
    <w:basedOn w:val="Tablanormal"/>
    <w:next w:val="Tablaconcuadrcula"/>
    <w:uiPriority w:val="59"/>
    <w:rsid w:val="0063027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C3D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018838">
      <w:bodyDiv w:val="1"/>
      <w:marLeft w:val="0"/>
      <w:marRight w:val="0"/>
      <w:marTop w:val="0"/>
      <w:marBottom w:val="0"/>
      <w:divBdr>
        <w:top w:val="none" w:sz="0" w:space="0" w:color="auto"/>
        <w:left w:val="none" w:sz="0" w:space="0" w:color="auto"/>
        <w:bottom w:val="none" w:sz="0" w:space="0" w:color="auto"/>
        <w:right w:val="none" w:sz="0" w:space="0" w:color="auto"/>
      </w:divBdr>
    </w:div>
    <w:div w:id="1422335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s://aliente.org/efectos-eolica-salud" TargetMode="External"/><Relationship Id="rId3" Type="http://schemas.openxmlformats.org/officeDocument/2006/relationships/styles" Target="styles.xml"/><Relationship Id="rId21" Type="http://schemas.openxmlformats.org/officeDocument/2006/relationships/hyperlink" Target="https://aliente.org/efectos-eolica-salud"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consellodacultura.gal/publicacion.php?id=4437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apaseolicos.wordpress.com/informe//"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A4C56-5C18-4E9C-AE64-59E7380ED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16598</Words>
  <Characters>91290</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Paidos</cp:lastModifiedBy>
  <cp:revision>5</cp:revision>
  <cp:lastPrinted>2022-06-15T08:46:00Z</cp:lastPrinted>
  <dcterms:created xsi:type="dcterms:W3CDTF">2022-06-15T08:45:00Z</dcterms:created>
  <dcterms:modified xsi:type="dcterms:W3CDTF">2022-06-15T08:46:00Z</dcterms:modified>
</cp:coreProperties>
</file>