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2777" w:right="0" w:firstLine="0"/>
        <w:jc w:val="left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color w:val="404040"/>
          <w:sz w:val="22"/>
        </w:rPr>
        <w:t>VICEPRESIDENCIA</w:t>
      </w:r>
      <w:r>
        <w:rPr>
          <w:rFonts w:ascii="Arial Narrow" w:hAnsi="Arial Narrow"/>
          <w:i/>
          <w:color w:val="404040"/>
          <w:spacing w:val="-7"/>
          <w:sz w:val="22"/>
        </w:rPr>
        <w:t> </w:t>
      </w:r>
      <w:r>
        <w:rPr>
          <w:rFonts w:ascii="Arial Narrow" w:hAnsi="Arial Narrow"/>
          <w:i/>
          <w:color w:val="404040"/>
          <w:sz w:val="22"/>
        </w:rPr>
        <w:t>PRIMEIRA</w:t>
      </w:r>
      <w:r>
        <w:rPr>
          <w:rFonts w:ascii="Arial Narrow" w:hAnsi="Arial Narrow"/>
          <w:i/>
          <w:color w:val="404040"/>
          <w:spacing w:val="-6"/>
          <w:sz w:val="22"/>
        </w:rPr>
        <w:t> </w:t>
      </w:r>
      <w:r>
        <w:rPr>
          <w:rFonts w:ascii="Arial Narrow" w:hAnsi="Arial Narrow"/>
          <w:i/>
          <w:color w:val="404040"/>
          <w:sz w:val="22"/>
        </w:rPr>
        <w:t>E</w:t>
      </w:r>
      <w:r>
        <w:rPr>
          <w:rFonts w:ascii="Arial Narrow" w:hAnsi="Arial Narrow"/>
          <w:i/>
          <w:color w:val="404040"/>
          <w:spacing w:val="-11"/>
          <w:sz w:val="22"/>
        </w:rPr>
        <w:t> </w:t>
      </w:r>
      <w:r>
        <w:rPr>
          <w:rFonts w:ascii="Arial Narrow" w:hAnsi="Arial Narrow"/>
          <w:i/>
          <w:color w:val="404040"/>
          <w:sz w:val="22"/>
        </w:rPr>
        <w:t>CONSELLERÍA</w:t>
      </w:r>
      <w:r>
        <w:rPr>
          <w:rFonts w:ascii="Arial Narrow" w:hAnsi="Arial Narrow"/>
          <w:i/>
          <w:color w:val="404040"/>
          <w:spacing w:val="-6"/>
          <w:sz w:val="22"/>
        </w:rPr>
        <w:t> </w:t>
      </w:r>
      <w:r>
        <w:rPr>
          <w:rFonts w:ascii="Arial Narrow" w:hAnsi="Arial Narrow"/>
          <w:i/>
          <w:color w:val="404040"/>
          <w:sz w:val="22"/>
        </w:rPr>
        <w:t>DE</w:t>
      </w:r>
      <w:r>
        <w:rPr>
          <w:rFonts w:ascii="Arial Narrow" w:hAnsi="Arial Narrow"/>
          <w:i/>
          <w:color w:val="404040"/>
          <w:spacing w:val="-6"/>
          <w:sz w:val="22"/>
        </w:rPr>
        <w:t> </w:t>
      </w:r>
      <w:r>
        <w:rPr>
          <w:rFonts w:ascii="Arial Narrow" w:hAnsi="Arial Narrow"/>
          <w:i/>
          <w:color w:val="404040"/>
          <w:sz w:val="22"/>
        </w:rPr>
        <w:t>ECONOMÍA,</w:t>
      </w:r>
      <w:r>
        <w:rPr>
          <w:rFonts w:ascii="Arial Narrow" w:hAnsi="Arial Narrow"/>
          <w:i/>
          <w:color w:val="404040"/>
          <w:spacing w:val="-4"/>
          <w:sz w:val="22"/>
        </w:rPr>
        <w:t> </w:t>
      </w:r>
      <w:r>
        <w:rPr>
          <w:rFonts w:ascii="Arial Narrow" w:hAnsi="Arial Narrow"/>
          <w:i/>
          <w:color w:val="404040"/>
          <w:sz w:val="22"/>
        </w:rPr>
        <w:t>EMPRESA</w:t>
      </w:r>
      <w:r>
        <w:rPr>
          <w:rFonts w:ascii="Arial Narrow" w:hAnsi="Arial Narrow"/>
          <w:i/>
          <w:color w:val="404040"/>
          <w:spacing w:val="-6"/>
          <w:sz w:val="22"/>
        </w:rPr>
        <w:t> </w:t>
      </w:r>
      <w:r>
        <w:rPr>
          <w:rFonts w:ascii="Arial Narrow" w:hAnsi="Arial Narrow"/>
          <w:i/>
          <w:color w:val="404040"/>
          <w:sz w:val="22"/>
        </w:rPr>
        <w:t>E</w:t>
      </w:r>
      <w:r>
        <w:rPr>
          <w:rFonts w:ascii="Arial Narrow" w:hAnsi="Arial Narrow"/>
          <w:i/>
          <w:color w:val="404040"/>
          <w:spacing w:val="-10"/>
          <w:sz w:val="22"/>
        </w:rPr>
        <w:t> </w:t>
      </w:r>
      <w:r>
        <w:rPr>
          <w:rFonts w:ascii="Arial Narrow" w:hAnsi="Arial Narrow"/>
          <w:i/>
          <w:color w:val="404040"/>
          <w:spacing w:val="-2"/>
          <w:sz w:val="22"/>
        </w:rPr>
        <w:t>INNOVACIÓN</w:t>
      </w:r>
    </w:p>
    <w:p>
      <w:pPr>
        <w:pStyle w:val="Heading1"/>
        <w:spacing w:before="16"/>
        <w:ind w:left="0" w:right="113"/>
        <w:jc w:val="right"/>
      </w:pPr>
      <w:r>
        <w:rPr/>
        <w:t>Xefatura</w:t>
      </w:r>
      <w:r>
        <w:rPr>
          <w:spacing w:val="-5"/>
        </w:rPr>
        <w:t> </w:t>
      </w:r>
      <w:r>
        <w:rPr/>
        <w:t>Territorial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Pontevedra</w:t>
      </w:r>
    </w:p>
    <w:p>
      <w:pPr>
        <w:pStyle w:val="BodyText"/>
        <w:spacing w:line="251" w:lineRule="exact" w:before="2"/>
        <w:ind w:right="109"/>
        <w:jc w:val="right"/>
      </w:pPr>
      <w:r>
        <w:rPr/>
        <w:t>Rúa</w:t>
      </w:r>
      <w:r>
        <w:rPr>
          <w:spacing w:val="-8"/>
        </w:rPr>
        <w:t> </w:t>
      </w:r>
      <w:r>
        <w:rPr/>
        <w:t>Fernández</w:t>
      </w:r>
      <w:r>
        <w:rPr>
          <w:spacing w:val="-8"/>
        </w:rPr>
        <w:t> </w:t>
      </w:r>
      <w:r>
        <w:rPr/>
        <w:t>Ladreda,</w:t>
      </w:r>
      <w:r>
        <w:rPr>
          <w:spacing w:val="-7"/>
        </w:rPr>
        <w:t> </w:t>
      </w:r>
      <w:r>
        <w:rPr/>
        <w:t>43-</w:t>
      </w:r>
      <w:r>
        <w:rPr>
          <w:spacing w:val="-5"/>
        </w:rPr>
        <w:t>5º</w:t>
      </w:r>
    </w:p>
    <w:p>
      <w:pPr>
        <w:pStyle w:val="BodyText"/>
        <w:spacing w:line="251" w:lineRule="exact"/>
        <w:ind w:right="110"/>
        <w:jc w:val="right"/>
      </w:pPr>
      <w:r>
        <w:rPr/>
        <w:t>36003</w:t>
      </w:r>
      <w:r>
        <w:rPr>
          <w:spacing w:val="-1"/>
        </w:rPr>
        <w:t> </w:t>
      </w:r>
      <w:r>
        <w:rPr>
          <w:spacing w:val="-2"/>
        </w:rPr>
        <w:t>Pontevedra</w:t>
      </w:r>
    </w:p>
    <w:p>
      <w:pPr>
        <w:pStyle w:val="BodyText"/>
        <w:spacing w:before="4"/>
      </w:pPr>
    </w:p>
    <w:p>
      <w:pPr>
        <w:pStyle w:val="Heading1"/>
      </w:pPr>
      <w:r>
        <w:rPr/>
        <w:t>ASUNTO:</w:t>
      </w:r>
      <w:r>
        <w:rPr>
          <w:spacing w:val="-4"/>
        </w:rPr>
        <w:t> </w:t>
      </w:r>
      <w:r>
        <w:rPr/>
        <w:t>Alegacións</w:t>
      </w:r>
      <w:r>
        <w:rPr>
          <w:spacing w:val="-9"/>
        </w:rPr>
        <w:t> </w:t>
      </w:r>
      <w:r>
        <w:rPr/>
        <w:t>ao</w:t>
      </w:r>
      <w:r>
        <w:rPr>
          <w:spacing w:val="-5"/>
        </w:rPr>
        <w:t> </w:t>
      </w:r>
      <w:r>
        <w:rPr>
          <w:u w:val="single"/>
        </w:rPr>
        <w:t>PARQUE</w:t>
      </w:r>
      <w:r>
        <w:rPr>
          <w:spacing w:val="-6"/>
          <w:u w:val="single"/>
        </w:rPr>
        <w:t> </w:t>
      </w:r>
      <w:r>
        <w:rPr>
          <w:u w:val="single"/>
        </w:rPr>
        <w:t>EÓLICO</w:t>
      </w:r>
      <w:r>
        <w:rPr>
          <w:spacing w:val="-7"/>
          <w:u w:val="single"/>
        </w:rPr>
        <w:t> </w:t>
      </w:r>
      <w:r>
        <w:rPr>
          <w:u w:val="single"/>
        </w:rPr>
        <w:t>BORREIRO</w:t>
      </w:r>
      <w:r>
        <w:rPr/>
        <w:t>,</w:t>
      </w:r>
      <w:r>
        <w:rPr>
          <w:spacing w:val="-4"/>
        </w:rPr>
        <w:t> </w:t>
      </w:r>
      <w:r>
        <w:rPr/>
        <w:t>expediente</w:t>
      </w:r>
      <w:r>
        <w:rPr>
          <w:spacing w:val="-7"/>
        </w:rPr>
        <w:t> </w:t>
      </w:r>
      <w:r>
        <w:rPr>
          <w:u w:val="single"/>
        </w:rPr>
        <w:t>IN408A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2019/63</w:t>
      </w:r>
    </w:p>
    <w:p>
      <w:pPr>
        <w:pStyle w:val="BodyText"/>
        <w:rPr>
          <w:b/>
        </w:rPr>
      </w:pPr>
    </w:p>
    <w:p>
      <w:pPr>
        <w:pStyle w:val="BodyText"/>
        <w:tabs>
          <w:tab w:pos="3017" w:val="left" w:leader="none"/>
          <w:tab w:pos="6109" w:val="left" w:leader="none"/>
          <w:tab w:pos="7358" w:val="left" w:leader="none"/>
          <w:tab w:pos="9215" w:val="left" w:leader="none"/>
          <w:tab w:pos="10465" w:val="left" w:leader="none"/>
        </w:tabs>
        <w:spacing w:line="360" w:lineRule="auto"/>
        <w:ind w:left="184" w:right="106"/>
        <w:jc w:val="both"/>
      </w:pPr>
      <w:r>
        <w:rPr>
          <w:spacing w:val="-2"/>
        </w:rPr>
        <w:t>Don/Dona</w:t>
      </w:r>
      <w:r>
        <w:rPr>
          <w:u w:val="single"/>
        </w:rPr>
        <w:tab/>
        <w:tab/>
        <w:t>con DN</w:t>
      </w:r>
      <w:r>
        <w:rPr/>
        <w:t>I. Nº </w:t>
      </w:r>
      <w:r>
        <w:rPr>
          <w:u w:val="single"/>
        </w:rPr>
        <w:tab/>
        <w:tab/>
      </w:r>
      <w:r>
        <w:rPr/>
        <w:t>,</w:t>
      </w:r>
      <w:r>
        <w:rPr>
          <w:spacing w:val="-9"/>
        </w:rPr>
        <w:t> </w:t>
      </w:r>
      <w:r>
        <w:rPr/>
        <w:t>con</w:t>
      </w:r>
      <w:r>
        <w:rPr>
          <w:spacing w:val="-11"/>
        </w:rPr>
        <w:t> </w:t>
      </w:r>
      <w:r>
        <w:rPr/>
        <w:t>domicilio</w:t>
      </w:r>
      <w:r>
        <w:rPr>
          <w:spacing w:val="-7"/>
        </w:rPr>
        <w:t> </w:t>
      </w:r>
      <w:r>
        <w:rPr/>
        <w:t>a efectos de notificacións en </w:t>
      </w:r>
      <w:r>
        <w:rPr>
          <w:u w:val="single"/>
        </w:rPr>
        <w:tab/>
        <w:tab/>
        <w:tab/>
      </w:r>
      <w:r>
        <w:rPr/>
        <w:t>, municipio de </w:t>
      </w:r>
      <w:r>
        <w:rPr>
          <w:u w:val="single"/>
        </w:rPr>
        <w:tab/>
        <w:tab/>
      </w:r>
      <w:r>
        <w:rPr>
          <w:spacing w:val="-10"/>
        </w:rPr>
        <w:t>,</w:t>
      </w:r>
      <w:r>
        <w:rPr/>
        <w:t> provincia de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Heading1"/>
        <w:spacing w:before="2"/>
      </w:pPr>
      <w:r>
        <w:rPr>
          <w:spacing w:val="-2"/>
          <w:u w:val="single"/>
        </w:rPr>
        <w:t>EXPÓN:</w:t>
      </w:r>
    </w:p>
    <w:p>
      <w:pPr>
        <w:pStyle w:val="BodyText"/>
        <w:spacing w:before="117"/>
        <w:ind w:left="467" w:right="112" w:hanging="284"/>
        <w:jc w:val="both"/>
        <w:rPr>
          <w:b/>
        </w:rPr>
      </w:pPr>
      <w:r>
        <w:rPr/>
        <w:t>Á vista da RESOLUCIÓN do 13 de setembro de</w:t>
      </w:r>
      <w:r>
        <w:rPr>
          <w:spacing w:val="-5"/>
        </w:rPr>
        <w:t> </w:t>
      </w:r>
      <w:r>
        <w:rPr/>
        <w:t>2022, da Xefatura Territorial de Pontevedra, pola que se someten a información pública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estudo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impacto</w:t>
      </w:r>
      <w:r>
        <w:rPr>
          <w:spacing w:val="-5"/>
        </w:rPr>
        <w:t> </w:t>
      </w:r>
      <w:r>
        <w:rPr/>
        <w:t>ambiental</w:t>
      </w:r>
      <w:r>
        <w:rPr>
          <w:spacing w:val="-7"/>
        </w:rPr>
        <w:t> </w:t>
      </w:r>
      <w:r>
        <w:rPr/>
        <w:t>e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solicitudes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previa 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construción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aprobación</w:t>
      </w:r>
      <w:r>
        <w:rPr>
          <w:spacing w:val="-5"/>
        </w:rPr>
        <w:t> </w:t>
      </w:r>
      <w:r>
        <w:rPr/>
        <w:t>do proxecto sectorial de incidencia supramunicipal (proxecto de interese autonómico) do proxecto do parque eólico Borreiro, situado</w:t>
      </w:r>
      <w:r>
        <w:rPr>
          <w:spacing w:val="-5"/>
        </w:rPr>
        <w:t> </w:t>
      </w:r>
      <w:r>
        <w:rPr/>
        <w:t>nos</w:t>
      </w:r>
      <w:r>
        <w:rPr>
          <w:spacing w:val="-4"/>
        </w:rPr>
        <w:t> </w:t>
      </w:r>
      <w:r>
        <w:rPr/>
        <w:t>concellos da</w:t>
      </w:r>
      <w:r>
        <w:rPr>
          <w:spacing w:val="-5"/>
        </w:rPr>
        <w:t> </w:t>
      </w:r>
      <w:r>
        <w:rPr/>
        <w:t>Estrada,</w:t>
      </w:r>
      <w:r>
        <w:rPr>
          <w:spacing w:val="-3"/>
        </w:rPr>
        <w:t> </w:t>
      </w:r>
      <w:r>
        <w:rPr/>
        <w:t>Forcarei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Cerdedo-Cotobade,</w:t>
      </w:r>
      <w:r>
        <w:rPr>
          <w:spacing w:val="-2"/>
        </w:rPr>
        <w:t> </w:t>
      </w:r>
      <w:r>
        <w:rPr/>
        <w:t>provincia de</w:t>
      </w:r>
      <w:r>
        <w:rPr>
          <w:spacing w:val="-5"/>
        </w:rPr>
        <w:t> </w:t>
      </w:r>
      <w:r>
        <w:rPr/>
        <w:t>Pontevedra</w:t>
      </w:r>
      <w:r>
        <w:rPr>
          <w:spacing w:val="-5"/>
        </w:rPr>
        <w:t> </w:t>
      </w:r>
      <w:r>
        <w:rPr/>
        <w:t>(IN408A</w:t>
      </w:r>
      <w:r>
        <w:rPr>
          <w:spacing w:val="-5"/>
        </w:rPr>
        <w:t> </w:t>
      </w:r>
      <w:r>
        <w:rPr/>
        <w:t>2019/63).</w:t>
      </w:r>
      <w:r>
        <w:rPr>
          <w:spacing w:val="-3"/>
        </w:rPr>
        <w:t> </w:t>
      </w:r>
      <w:r>
        <w:rPr/>
        <w:t>DOG</w:t>
      </w:r>
      <w:r>
        <w:rPr>
          <w:spacing w:val="-2"/>
        </w:rPr>
        <w:t> </w:t>
      </w:r>
      <w:r>
        <w:rPr/>
        <w:t>Núm.</w:t>
      </w:r>
      <w:r>
        <w:rPr>
          <w:spacing w:val="-7"/>
        </w:rPr>
        <w:t> </w:t>
      </w:r>
      <w:r>
        <w:rPr/>
        <w:t>196, de 14 de outubro de 2022., por medio do presente escrito realízanse as seguintes </w:t>
      </w:r>
      <w:r>
        <w:rPr>
          <w:b/>
          <w:u w:val="single"/>
        </w:rPr>
        <w:t>ALEGACIÓNS: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120" w:after="0"/>
        <w:ind w:left="467" w:right="111" w:hanging="284"/>
        <w:jc w:val="both"/>
        <w:rPr>
          <w:sz w:val="22"/>
        </w:rPr>
      </w:pPr>
      <w:r>
        <w:rPr>
          <w:b/>
          <w:sz w:val="22"/>
        </w:rPr>
        <w:t>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Sectorial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Eólico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Galicia</w:t>
      </w:r>
      <w:r>
        <w:rPr>
          <w:b/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7"/>
          <w:sz w:val="22"/>
        </w:rPr>
        <w:t> </w:t>
      </w:r>
      <w:r>
        <w:rPr>
          <w:sz w:val="22"/>
        </w:rPr>
        <w:t>amparo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cal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desenvolve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proxecto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PE</w:t>
      </w:r>
      <w:r>
        <w:rPr>
          <w:spacing w:val="-8"/>
          <w:sz w:val="22"/>
        </w:rPr>
        <w:t> </w:t>
      </w:r>
      <w:r>
        <w:rPr>
          <w:sz w:val="22"/>
        </w:rPr>
        <w:t>Borreiro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súa liña de evacuación </w:t>
      </w:r>
      <w:r>
        <w:rPr>
          <w:b/>
          <w:sz w:val="22"/>
        </w:rPr>
        <w:t>nunca foi sometido á avaliación ambiental estratéxica como se establece no art. 6 da Lei 21/2013, do 9 de decembro, de avaliación ambiental, con isto estanse incumprindo ademais os preceptos que se derivan das seguintes normas de dereito da UE: Directiva 2011/92/UE</w:t>
      </w:r>
      <w:r>
        <w:rPr>
          <w:b/>
          <w:spacing w:val="-7"/>
          <w:sz w:val="22"/>
        </w:rPr>
        <w:t> </w:t>
      </w:r>
      <w:r>
        <w:rPr>
          <w:sz w:val="22"/>
        </w:rPr>
        <w:t>(DOUE</w:t>
      </w:r>
      <w:r>
        <w:rPr>
          <w:spacing w:val="-9"/>
          <w:sz w:val="22"/>
        </w:rPr>
        <w:t> </w:t>
      </w:r>
      <w:r>
        <w:rPr>
          <w:sz w:val="22"/>
        </w:rPr>
        <w:t>L</w:t>
      </w:r>
      <w:r>
        <w:rPr>
          <w:spacing w:val="-14"/>
          <w:sz w:val="22"/>
        </w:rPr>
        <w:t> </w:t>
      </w:r>
      <w:r>
        <w:rPr>
          <w:sz w:val="22"/>
        </w:rPr>
        <w:t>26</w:t>
      </w:r>
      <w:r>
        <w:rPr>
          <w:spacing w:val="-9"/>
          <w:sz w:val="22"/>
        </w:rPr>
        <w:t> </w:t>
      </w:r>
      <w:r>
        <w:rPr>
          <w:sz w:val="22"/>
        </w:rPr>
        <w:t>/1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28.01.2012);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b/>
          <w:sz w:val="22"/>
        </w:rPr>
        <w:t>Directiva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2003/35/CE</w:t>
      </w:r>
      <w:r>
        <w:rPr>
          <w:sz w:val="22"/>
        </w:rPr>
        <w:t>;</w:t>
      </w:r>
      <w:r>
        <w:rPr>
          <w:spacing w:val="-10"/>
          <w:sz w:val="22"/>
        </w:rPr>
        <w:t> </w:t>
      </w:r>
      <w:r>
        <w:rPr>
          <w:sz w:val="22"/>
        </w:rPr>
        <w:t>e,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b/>
          <w:sz w:val="22"/>
        </w:rPr>
        <w:t>Directiva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2001/42/CE</w:t>
      </w:r>
      <w:r>
        <w:rPr>
          <w:b/>
          <w:spacing w:val="-6"/>
          <w:sz w:val="22"/>
        </w:rPr>
        <w:t> </w:t>
      </w:r>
      <w:r>
        <w:rPr>
          <w:sz w:val="22"/>
        </w:rPr>
        <w:t>(DOCE nº L 197/30, 21-07-01).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59" w:lineRule="auto" w:before="4" w:after="0"/>
        <w:ind w:left="467" w:right="108" w:hanging="360"/>
        <w:jc w:val="both"/>
        <w:rPr>
          <w:sz w:val="22"/>
        </w:rPr>
      </w:pPr>
      <w:r>
        <w:rPr>
          <w:b/>
          <w:sz w:val="22"/>
        </w:rPr>
        <w:t>A tramitación do proxecto incumpre as garantías en canto ao dereito de acceso á información ambiental e á participación do público na toma de decisións en materia de medio ambiente recollida no Convenio de Aarhus, no art. 45 da CE e na Lei 27/2006 que incorpora as Directivas 2003/4/CE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 2003/35/CE. </w:t>
      </w:r>
      <w:r>
        <w:rPr>
          <w:sz w:val="22"/>
        </w:rPr>
        <w:t>O proceso de información pública levouse a cabo sen os</w:t>
      </w:r>
      <w:r>
        <w:rPr>
          <w:spacing w:val="-1"/>
          <w:sz w:val="22"/>
        </w:rPr>
        <w:t> </w:t>
      </w:r>
      <w:r>
        <w:rPr>
          <w:sz w:val="22"/>
        </w:rPr>
        <w:t>informes sectoriais de</w:t>
      </w:r>
      <w:r>
        <w:rPr>
          <w:spacing w:val="-4"/>
          <w:sz w:val="22"/>
        </w:rPr>
        <w:t> </w:t>
      </w:r>
      <w:r>
        <w:rPr>
          <w:sz w:val="22"/>
        </w:rPr>
        <w:t>maneira</w:t>
      </w:r>
      <w:r>
        <w:rPr>
          <w:spacing w:val="-4"/>
          <w:sz w:val="22"/>
        </w:rPr>
        <w:t> </w:t>
      </w:r>
      <w:r>
        <w:rPr>
          <w:sz w:val="22"/>
        </w:rPr>
        <w:t>que as</w:t>
      </w:r>
      <w:r>
        <w:rPr>
          <w:spacing w:val="-2"/>
          <w:sz w:val="22"/>
        </w:rPr>
        <w:t> </w:t>
      </w:r>
      <w:r>
        <w:rPr>
          <w:sz w:val="22"/>
        </w:rPr>
        <w:t>persoas</w:t>
      </w:r>
      <w:r>
        <w:rPr>
          <w:spacing w:val="-1"/>
          <w:sz w:val="22"/>
        </w:rPr>
        <w:t> </w:t>
      </w:r>
      <w:r>
        <w:rPr>
          <w:sz w:val="22"/>
        </w:rPr>
        <w:t>interesadas</w:t>
      </w:r>
      <w:r>
        <w:rPr>
          <w:spacing w:val="-3"/>
          <w:sz w:val="22"/>
        </w:rPr>
        <w:t> </w:t>
      </w:r>
      <w:r>
        <w:rPr>
          <w:sz w:val="22"/>
        </w:rPr>
        <w:t>non puideron exercer</w:t>
      </w:r>
      <w:r>
        <w:rPr>
          <w:spacing w:val="-1"/>
          <w:sz w:val="22"/>
        </w:rPr>
        <w:t> </w:t>
      </w:r>
      <w:r>
        <w:rPr>
          <w:sz w:val="22"/>
        </w:rPr>
        <w:t>de forma plena o seu</w:t>
      </w:r>
      <w:r>
        <w:rPr>
          <w:spacing w:val="-3"/>
          <w:sz w:val="22"/>
        </w:rPr>
        <w:t> </w:t>
      </w:r>
      <w:r>
        <w:rPr>
          <w:sz w:val="22"/>
        </w:rPr>
        <w:t>dereito a</w:t>
      </w:r>
      <w:r>
        <w:rPr>
          <w:spacing w:val="-4"/>
          <w:sz w:val="22"/>
        </w:rPr>
        <w:t> </w:t>
      </w:r>
      <w:r>
        <w:rPr>
          <w:sz w:val="22"/>
        </w:rPr>
        <w:t>participar de forma efectiva e con pleno coñecemento. Téñase en conta a xurisprudencia: Sentenza do TSX de Galicia,</w:t>
      </w:r>
      <w:r>
        <w:rPr>
          <w:spacing w:val="-9"/>
          <w:sz w:val="22"/>
        </w:rPr>
        <w:t> </w:t>
      </w:r>
      <w:r>
        <w:rPr>
          <w:sz w:val="22"/>
        </w:rPr>
        <w:t>Sala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Contencioso,</w:t>
      </w:r>
      <w:r>
        <w:rPr>
          <w:spacing w:val="-4"/>
          <w:sz w:val="22"/>
        </w:rPr>
        <w:t> </w:t>
      </w:r>
      <w:r>
        <w:rPr>
          <w:sz w:val="22"/>
        </w:rPr>
        <w:t>Sección</w:t>
      </w:r>
      <w:r>
        <w:rPr>
          <w:spacing w:val="-3"/>
          <w:sz w:val="22"/>
        </w:rPr>
        <w:t> </w:t>
      </w:r>
      <w:r>
        <w:rPr>
          <w:sz w:val="22"/>
        </w:rPr>
        <w:t>3ª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21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xaneiro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2022</w:t>
      </w:r>
      <w:r>
        <w:rPr>
          <w:spacing w:val="-3"/>
          <w:sz w:val="22"/>
        </w:rPr>
        <w:t> </w:t>
      </w:r>
      <w:r>
        <w:rPr>
          <w:sz w:val="22"/>
        </w:rPr>
        <w:t>(STSJ</w:t>
      </w:r>
      <w:r>
        <w:rPr>
          <w:spacing w:val="-10"/>
          <w:sz w:val="22"/>
        </w:rPr>
        <w:t> </w:t>
      </w:r>
      <w:r>
        <w:rPr>
          <w:sz w:val="22"/>
        </w:rPr>
        <w:t>GAL</w:t>
      </w:r>
      <w:r>
        <w:rPr>
          <w:spacing w:val="-3"/>
          <w:sz w:val="22"/>
        </w:rPr>
        <w:t> </w:t>
      </w:r>
      <w:r>
        <w:rPr>
          <w:sz w:val="22"/>
        </w:rPr>
        <w:t>551/2022).</w:t>
      </w:r>
      <w:r>
        <w:rPr>
          <w:spacing w:val="-4"/>
          <w:sz w:val="22"/>
        </w:rPr>
        <w:t> </w:t>
      </w:r>
      <w:r>
        <w:rPr>
          <w:sz w:val="22"/>
        </w:rPr>
        <w:t>Ademais,</w:t>
      </w:r>
      <w:r>
        <w:rPr>
          <w:spacing w:val="-9"/>
          <w:sz w:val="22"/>
        </w:rPr>
        <w:t> </w:t>
      </w:r>
      <w:r>
        <w:rPr>
          <w:sz w:val="22"/>
        </w:rPr>
        <w:t>as persoas afectadas atópanse nunha feble posición e nunha situación de indefensión ao respecto dos seus dereitos de participación no procedemento: pola complexidade técnico-xurídica do mesmo (4000 páxinas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documentación),</w:t>
      </w:r>
      <w:r>
        <w:rPr>
          <w:spacing w:val="-13"/>
          <w:sz w:val="22"/>
        </w:rPr>
        <w:t> </w:t>
      </w:r>
      <w:r>
        <w:rPr>
          <w:sz w:val="22"/>
        </w:rPr>
        <w:t>polo</w:t>
      </w:r>
      <w:r>
        <w:rPr>
          <w:spacing w:val="-7"/>
          <w:sz w:val="22"/>
        </w:rPr>
        <w:t> </w:t>
      </w:r>
      <w:r>
        <w:rPr>
          <w:sz w:val="22"/>
        </w:rPr>
        <w:t>volume</w:t>
      </w:r>
      <w:r>
        <w:rPr>
          <w:spacing w:val="-12"/>
          <w:sz w:val="22"/>
        </w:rPr>
        <w:t> </w:t>
      </w:r>
      <w:r>
        <w:rPr>
          <w:sz w:val="22"/>
        </w:rPr>
        <w:t>desmesurado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so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formato</w:t>
      </w:r>
      <w:r>
        <w:rPr>
          <w:spacing w:val="-12"/>
          <w:sz w:val="22"/>
        </w:rPr>
        <w:t> </w:t>
      </w:r>
      <w:r>
        <w:rPr>
          <w:sz w:val="22"/>
        </w:rPr>
        <w:t>dixital</w:t>
      </w:r>
      <w:r>
        <w:rPr>
          <w:spacing w:val="-15"/>
          <w:sz w:val="22"/>
        </w:rPr>
        <w:t> </w:t>
      </w:r>
      <w:r>
        <w:rPr>
          <w:sz w:val="22"/>
        </w:rPr>
        <w:t>nun</w:t>
      </w:r>
      <w:r>
        <w:rPr>
          <w:spacing w:val="-7"/>
          <w:sz w:val="22"/>
        </w:rPr>
        <w:t> </w:t>
      </w:r>
      <w:r>
        <w:rPr>
          <w:sz w:val="22"/>
        </w:rPr>
        <w:t>contexto</w:t>
      </w:r>
      <w:r>
        <w:rPr>
          <w:spacing w:val="-12"/>
          <w:sz w:val="22"/>
        </w:rPr>
        <w:t> </w:t>
      </w:r>
      <w:r>
        <w:rPr>
          <w:sz w:val="22"/>
        </w:rPr>
        <w:t>fondamente afectado pola “brecha dixital” que dificulta o acceso e participación de boa parte dos afectados (vulnerando o recollido no art.12.2 da Lei 4/2019 da Administración dixital de Galicia), así como polo sometemento</w:t>
      </w:r>
      <w:r>
        <w:rPr>
          <w:spacing w:val="-7"/>
          <w:sz w:val="22"/>
        </w:rPr>
        <w:t> </w:t>
      </w:r>
      <w:r>
        <w:rPr>
          <w:sz w:val="22"/>
        </w:rPr>
        <w:t>continuo</w:t>
      </w:r>
      <w:r>
        <w:rPr>
          <w:spacing w:val="-7"/>
          <w:sz w:val="22"/>
        </w:rPr>
        <w:t> </w:t>
      </w:r>
      <w:r>
        <w:rPr>
          <w:sz w:val="22"/>
        </w:rPr>
        <w:t>aos</w:t>
      </w:r>
      <w:r>
        <w:rPr>
          <w:spacing w:val="-9"/>
          <w:sz w:val="22"/>
        </w:rPr>
        <w:t> </w:t>
      </w:r>
      <w:r>
        <w:rPr>
          <w:sz w:val="22"/>
        </w:rPr>
        <w:t>afectados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unha</w:t>
      </w:r>
      <w:r>
        <w:rPr>
          <w:spacing w:val="-7"/>
          <w:sz w:val="22"/>
        </w:rPr>
        <w:t> </w:t>
      </w:r>
      <w:r>
        <w:rPr>
          <w:sz w:val="22"/>
        </w:rPr>
        <w:t>situación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tensión,</w:t>
      </w:r>
      <w:r>
        <w:rPr>
          <w:spacing w:val="-8"/>
          <w:sz w:val="22"/>
        </w:rPr>
        <w:t> </w:t>
      </w:r>
      <w:r>
        <w:rPr>
          <w:sz w:val="22"/>
        </w:rPr>
        <w:t>inseguridade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indefensión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mesmo asoballamento, con tres fases de exposición consecutivas de 3 PE que afectan a unha mesma área dende xullo: Pedra Longa (IN408A 2019/32), Cabanelas (IN661A 2010/2-4), e Borreiro.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7" w:right="106" w:hanging="284"/>
        <w:jc w:val="both"/>
        <w:rPr>
          <w:i/>
          <w:sz w:val="22"/>
        </w:rPr>
      </w:pPr>
      <w:r>
        <w:rPr>
          <w:b/>
          <w:sz w:val="22"/>
        </w:rPr>
        <w:t>O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proxecto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é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incoherente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cos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criterios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establecidos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Lei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1/2021,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8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xaneiro,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ordenación do territorio de Galicia </w:t>
      </w:r>
      <w:r>
        <w:rPr>
          <w:sz w:val="22"/>
        </w:rPr>
        <w:t>ao non estar debidamente xustificados, alén do seu carácter supramunicipal, os</w:t>
      </w:r>
      <w:r>
        <w:rPr>
          <w:spacing w:val="-16"/>
          <w:sz w:val="22"/>
        </w:rPr>
        <w:t> </w:t>
      </w:r>
      <w:r>
        <w:rPr>
          <w:sz w:val="22"/>
        </w:rPr>
        <w:t>requisitos</w:t>
      </w:r>
      <w:r>
        <w:rPr>
          <w:spacing w:val="-15"/>
          <w:sz w:val="22"/>
        </w:rPr>
        <w:t> </w:t>
      </w:r>
      <w:r>
        <w:rPr>
          <w:sz w:val="22"/>
        </w:rPr>
        <w:t>previstos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6"/>
          <w:sz w:val="22"/>
        </w:rPr>
        <w:t> </w:t>
      </w:r>
      <w:r>
        <w:rPr>
          <w:sz w:val="22"/>
        </w:rPr>
        <w:t>artigo</w:t>
      </w:r>
      <w:r>
        <w:rPr>
          <w:spacing w:val="-15"/>
          <w:sz w:val="22"/>
        </w:rPr>
        <w:t> </w:t>
      </w:r>
      <w:r>
        <w:rPr>
          <w:sz w:val="22"/>
        </w:rPr>
        <w:t>41.2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ser</w:t>
      </w:r>
      <w:r>
        <w:rPr>
          <w:spacing w:val="-16"/>
          <w:sz w:val="22"/>
        </w:rPr>
        <w:t> </w:t>
      </w:r>
      <w:r>
        <w:rPr>
          <w:sz w:val="22"/>
        </w:rPr>
        <w:t>declarado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proxecto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“Interese</w:t>
      </w:r>
      <w:r>
        <w:rPr>
          <w:spacing w:val="-16"/>
          <w:sz w:val="22"/>
        </w:rPr>
        <w:t> </w:t>
      </w:r>
      <w:r>
        <w:rPr>
          <w:sz w:val="22"/>
        </w:rPr>
        <w:t>Autonómico”.</w:t>
      </w:r>
      <w:r>
        <w:rPr>
          <w:spacing w:val="-14"/>
          <w:sz w:val="22"/>
        </w:rPr>
        <w:t> </w:t>
      </w:r>
      <w:r>
        <w:rPr>
          <w:sz w:val="22"/>
        </w:rPr>
        <w:t>Neste senso,</w:t>
      </w:r>
      <w:r>
        <w:rPr>
          <w:spacing w:val="-10"/>
          <w:sz w:val="22"/>
        </w:rPr>
        <w:t> </w:t>
      </w:r>
      <w:r>
        <w:rPr>
          <w:sz w:val="22"/>
        </w:rPr>
        <w:t>chama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atención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presentándose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proxecto</w:t>
      </w:r>
      <w:r>
        <w:rPr>
          <w:spacing w:val="-2"/>
          <w:sz w:val="22"/>
        </w:rPr>
        <w:t> </w:t>
      </w:r>
      <w:r>
        <w:rPr>
          <w:sz w:val="22"/>
        </w:rPr>
        <w:t>cunha</w:t>
      </w:r>
      <w:r>
        <w:rPr>
          <w:spacing w:val="-9"/>
          <w:sz w:val="22"/>
        </w:rPr>
        <w:t> </w:t>
      </w:r>
      <w:r>
        <w:rPr>
          <w:sz w:val="22"/>
        </w:rPr>
        <w:t>función</w:t>
      </w:r>
      <w:r>
        <w:rPr>
          <w:spacing w:val="-9"/>
          <w:sz w:val="22"/>
        </w:rPr>
        <w:t> </w:t>
      </w:r>
      <w:r>
        <w:rPr>
          <w:sz w:val="22"/>
        </w:rPr>
        <w:t>vertebradora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territorio e con interese público e utilidade social non se presente un avaliación da aceptación social, sendo un requisito derivado do art. 1 do </w:t>
      </w:r>
      <w:r>
        <w:rPr>
          <w:i/>
          <w:sz w:val="22"/>
        </w:rPr>
        <w:t>Convenio de Aarhus.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7" w:right="111" w:hanging="284"/>
        <w:jc w:val="both"/>
        <w:rPr>
          <w:sz w:val="22"/>
        </w:rPr>
      </w:pPr>
      <w:r>
        <w:rPr>
          <w:b/>
          <w:sz w:val="22"/>
        </w:rPr>
        <w:t>As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actuacións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necesarias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traslado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aeroxeradores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recollidas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“Road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Survey”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EIA resultan nunha serie de impactos e afeccións ao medio que non son avaliados e que exceden amplamente a área do proxecto. </w:t>
      </w:r>
      <w:r>
        <w:rPr>
          <w:sz w:val="22"/>
        </w:rPr>
        <w:t>Varias actuación atravesan ou invaden zonas de Dominio Público Hidráulico e de policía de cauces, sen contar coa pertinente autorización previa de Augas de Galicia, sobre chan de protección ecolóxica (PXOM</w:t>
      </w:r>
      <w:r>
        <w:rPr>
          <w:spacing w:val="-3"/>
          <w:sz w:val="22"/>
        </w:rPr>
        <w:t> </w:t>
      </w:r>
      <w:r>
        <w:rPr>
          <w:sz w:val="22"/>
        </w:rPr>
        <w:t>Forcarei) ou a escasos</w:t>
      </w:r>
      <w:r>
        <w:rPr>
          <w:spacing w:val="-6"/>
          <w:sz w:val="22"/>
        </w:rPr>
        <w:t> </w:t>
      </w:r>
      <w:r>
        <w:rPr>
          <w:sz w:val="22"/>
        </w:rPr>
        <w:t>metros</w:t>
      </w:r>
      <w:r>
        <w:rPr>
          <w:spacing w:val="-2"/>
          <w:sz w:val="22"/>
        </w:rPr>
        <w:t> </w:t>
      </w:r>
      <w:r>
        <w:rPr>
          <w:sz w:val="22"/>
        </w:rPr>
        <w:t>da Rede Natura</w:t>
      </w:r>
      <w:r>
        <w:rPr>
          <w:spacing w:val="-4"/>
          <w:sz w:val="22"/>
        </w:rPr>
        <w:t> </w:t>
      </w:r>
      <w:r>
        <w:rPr>
          <w:sz w:val="22"/>
        </w:rPr>
        <w:t>2000 (ZEC Serra do Cando ES 1140014).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7" w:right="110" w:hanging="284"/>
        <w:jc w:val="both"/>
        <w:rPr>
          <w:sz w:val="22"/>
        </w:rPr>
      </w:pPr>
      <w:r>
        <w:rPr>
          <w:b/>
          <w:sz w:val="22"/>
        </w:rPr>
        <w:t>O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estudo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alternativas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EIA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presenta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graves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deficiencias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erros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incumpren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os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requisitos establecidos no artigo 35 (desenvolvido no anexo VI.2.a) da Lei 21/2013, do 9 de decembro, de avaliación ambiental. </w:t>
      </w:r>
      <w:r>
        <w:rPr>
          <w:sz w:val="22"/>
        </w:rPr>
        <w:t>A análise da alternativa 0 non é obxectiva, só presenta datos vagos inxustificados. Non hai unha análise</w:t>
      </w:r>
      <w:r>
        <w:rPr>
          <w:spacing w:val="16"/>
          <w:sz w:val="22"/>
        </w:rPr>
        <w:t> </w:t>
      </w:r>
      <w:r>
        <w:rPr>
          <w:sz w:val="22"/>
        </w:rPr>
        <w:t>comparativa entre as alternativas A (a escollida) e a B, obviando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998" w:header="0" w:top="660" w:bottom="1180" w:left="680" w:right="600"/>
          <w:pgNumType w:start="1"/>
        </w:sectPr>
      </w:pPr>
    </w:p>
    <w:p>
      <w:pPr>
        <w:pStyle w:val="BodyText"/>
        <w:spacing w:before="68"/>
        <w:ind w:left="467" w:right="113"/>
        <w:jc w:val="both"/>
        <w:rPr>
          <w:rFonts w:ascii="Arial"/>
        </w:rPr>
      </w:pPr>
      <w:r>
        <w:rPr>
          <w:rFonts w:ascii="Arial"/>
        </w:rPr>
        <w:t>os requisitos establecidos na lei e invalidando de facto o resto do EIA ao carecer dun fundamento de base e xustificado da alternativa escollida e por tanto avaliada.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7" w:right="111" w:hanging="284"/>
        <w:jc w:val="both"/>
        <w:rPr>
          <w:sz w:val="22"/>
        </w:rPr>
      </w:pPr>
      <w:r>
        <w:rPr>
          <w:b/>
          <w:sz w:val="22"/>
        </w:rPr>
        <w:t>Falta de avaliación dos efectos sinérxicos e acumulativos (aditivos, sumativos e globais) segundo obriga o art. 35 da Lei 21/2013, do 9 de decembro, de avaliación ambiental. A área de afectación de Borreiro presenta unha acumulación insostible de proxectos eólicos que non é avaliada. </w:t>
      </w:r>
      <w:r>
        <w:rPr>
          <w:sz w:val="22"/>
        </w:rPr>
        <w:t>Téñase en contra a xurisprudencia: Sentenza do TSJ Castela e León de Burgos, Sala do Contencioso-Administrativo, Sección 1ª do 13 de</w:t>
      </w:r>
      <w:r>
        <w:rPr>
          <w:spacing w:val="-2"/>
          <w:sz w:val="22"/>
        </w:rPr>
        <w:t> </w:t>
      </w:r>
      <w:r>
        <w:rPr>
          <w:sz w:val="22"/>
        </w:rPr>
        <w:t>xullo de 2012 e a Sentenza do TS 345/2018, do 5 de </w:t>
      </w:r>
      <w:r>
        <w:rPr>
          <w:spacing w:val="-2"/>
          <w:sz w:val="22"/>
        </w:rPr>
        <w:t>marzo.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7" w:right="111" w:hanging="284"/>
        <w:jc w:val="both"/>
        <w:rPr>
          <w:sz w:val="22"/>
        </w:rPr>
      </w:pPr>
      <w:r>
        <w:rPr>
          <w:b/>
          <w:sz w:val="22"/>
        </w:rPr>
        <w:t>No EIA recoñécense impactos negativos sobre a saúde e a calidade de vida da veciñanza das aldeas afectadas (ruído, efecto sombra, campos electromagnéticos, impacto visual, perda de dereitos e usos nas propiedades, etc.). </w:t>
      </w:r>
      <w:r>
        <w:rPr>
          <w:sz w:val="22"/>
        </w:rPr>
        <w:t>Todos</w:t>
      </w:r>
      <w:r>
        <w:rPr>
          <w:spacing w:val="-6"/>
          <w:sz w:val="22"/>
        </w:rPr>
        <w:t> </w:t>
      </w:r>
      <w:r>
        <w:rPr>
          <w:sz w:val="22"/>
        </w:rPr>
        <w:t>estas</w:t>
      </w:r>
      <w:r>
        <w:rPr>
          <w:spacing w:val="-6"/>
          <w:sz w:val="22"/>
        </w:rPr>
        <w:t> </w:t>
      </w:r>
      <w:r>
        <w:rPr>
          <w:sz w:val="22"/>
        </w:rPr>
        <w:t>afeccións</w:t>
      </w:r>
      <w:r>
        <w:rPr>
          <w:spacing w:val="-1"/>
          <w:sz w:val="22"/>
        </w:rPr>
        <w:t> </w:t>
      </w:r>
      <w:r>
        <w:rPr>
          <w:sz w:val="22"/>
        </w:rPr>
        <w:t>aparecen minimizadas</w:t>
      </w:r>
      <w:r>
        <w:rPr>
          <w:spacing w:val="-1"/>
          <w:sz w:val="22"/>
        </w:rPr>
        <w:t> </w:t>
      </w:r>
      <w:r>
        <w:rPr>
          <w:sz w:val="22"/>
        </w:rPr>
        <w:t>sen un estudo rigoroso (no caso de campos electromagnéticos non aparece) que teña en conta os efectos sinérxicos e acumulativos da concentración de infraestruturas nunha mesma área sobre a poboación.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7" w:right="112" w:hanging="284"/>
        <w:jc w:val="both"/>
        <w:rPr>
          <w:b/>
          <w:sz w:val="22"/>
        </w:rPr>
      </w:pPr>
      <w:r>
        <w:rPr>
          <w:b/>
          <w:sz w:val="22"/>
        </w:rPr>
        <w:t>As infraestruturas do P.E. Borreiro sitúanse excesivamente próximas a zonas habitadas: A Agrela, Guitón, Xestás, Quintillán, Levoso 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Cabanelas atópanse a menos 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1km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distancia dos aeroxeradores. Incumprindo as novas disposicións respecto ás distancias a núcleos de poboación, establecidas no art. 39 da Lei 18/2021, do 27 de decembro, de medidas fiscais e administrativas, que deben ser dunha distancia mínima equivalente a 5 veces a altura do aeroxerador (buxe + pala). No caso de Borreiro con AE de 205 m estariamos a falar dunha distancia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mínima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1025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m.</w:t>
      </w:r>
      <w:r>
        <w:rPr>
          <w:b/>
          <w:spacing w:val="-2"/>
          <w:sz w:val="22"/>
        </w:rPr>
        <w:t> </w:t>
      </w:r>
      <w:r>
        <w:rPr>
          <w:sz w:val="22"/>
        </w:rPr>
        <w:t>Considérase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agravio</w:t>
      </w:r>
      <w:r>
        <w:rPr>
          <w:spacing w:val="-4"/>
          <w:sz w:val="22"/>
        </w:rPr>
        <w:t> </w:t>
      </w:r>
      <w:r>
        <w:rPr>
          <w:sz w:val="22"/>
        </w:rPr>
        <w:t>comparativo</w:t>
      </w:r>
      <w:r>
        <w:rPr>
          <w:spacing w:val="-4"/>
          <w:sz w:val="22"/>
        </w:rPr>
        <w:t> </w:t>
      </w:r>
      <w:r>
        <w:rPr>
          <w:sz w:val="22"/>
        </w:rPr>
        <w:t>e para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poboación</w:t>
      </w:r>
      <w:r>
        <w:rPr>
          <w:spacing w:val="-4"/>
          <w:sz w:val="22"/>
        </w:rPr>
        <w:t> </w:t>
      </w:r>
      <w:r>
        <w:rPr>
          <w:sz w:val="22"/>
        </w:rPr>
        <w:t>afectada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non inclusión do PE Borreiro dentro deste novo marco legal, cando a Xunta de Galicia está recoñecendo que a distancia establecida no marco anterior é insuficiente para as dimensións dos aeroxeradores actuais. </w:t>
      </w:r>
      <w:r>
        <w:rPr>
          <w:b/>
          <w:sz w:val="22"/>
        </w:rPr>
        <w:t>É máis, calculando as distancias con buxe e pala, o BO-01 eo BO-02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nin sequera respectan os 500 m do núcleo delimitado de Quintillán.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2" w:after="0"/>
        <w:ind w:left="467" w:right="114" w:hanging="284"/>
        <w:jc w:val="both"/>
        <w:rPr>
          <w:b/>
          <w:sz w:val="22"/>
        </w:rPr>
      </w:pPr>
      <w:r>
        <w:rPr>
          <w:b/>
          <w:sz w:val="22"/>
        </w:rPr>
        <w:t>O PE Borreiro prevé ocupar unha importante superficie agraria útil afectada por 3 procesos de concentración parcelaria: Liripio, Codeseda e Meavía Quintillán. </w:t>
      </w:r>
      <w:r>
        <w:rPr>
          <w:sz w:val="22"/>
        </w:rPr>
        <w:t>A execución do proxecto eólico faría necesaria unha completa reestruturación da configuración actual destas e dos seus viarios de acceso,</w:t>
      </w:r>
      <w:r>
        <w:rPr>
          <w:spacing w:val="-9"/>
          <w:sz w:val="22"/>
        </w:rPr>
        <w:t> </w:t>
      </w:r>
      <w:r>
        <w:rPr>
          <w:sz w:val="22"/>
        </w:rPr>
        <w:t>cuestión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non</w:t>
      </w:r>
      <w:r>
        <w:rPr>
          <w:spacing w:val="-8"/>
          <w:sz w:val="22"/>
        </w:rPr>
        <w:t> </w:t>
      </w:r>
      <w:r>
        <w:rPr>
          <w:sz w:val="22"/>
        </w:rPr>
        <w:t>está</w:t>
      </w:r>
      <w:r>
        <w:rPr>
          <w:spacing w:val="-13"/>
          <w:sz w:val="22"/>
        </w:rPr>
        <w:t> </w:t>
      </w:r>
      <w:r>
        <w:rPr>
          <w:sz w:val="22"/>
        </w:rPr>
        <w:t>prevista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ningún</w:t>
      </w:r>
      <w:r>
        <w:rPr>
          <w:spacing w:val="-13"/>
          <w:sz w:val="22"/>
        </w:rPr>
        <w:t> </w:t>
      </w:r>
      <w:r>
        <w:rPr>
          <w:sz w:val="22"/>
        </w:rPr>
        <w:t>punto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EIA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b/>
          <w:sz w:val="22"/>
        </w:rPr>
        <w:t>incumprindo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suma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establecido na Lei 4/2015, do 17 de xuño, de mellora da estrutura territorial agraria de Galicia.</w:t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0" w:after="0"/>
        <w:ind w:left="467" w:right="109" w:hanging="284"/>
        <w:jc w:val="both"/>
        <w:rPr>
          <w:sz w:val="22"/>
        </w:rPr>
      </w:pPr>
      <w:r>
        <w:rPr>
          <w:b/>
          <w:sz w:val="22"/>
        </w:rPr>
        <w:t>O PE Borreiro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afecta a unha área de alto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valor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ecolóxico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 sensibilidade ambiental que suporá unha serie de afeccións severas sobre o patrimonio natural incorrendo nunha incorrecta avaliación dos impactos e vulnerando unha serie de normativas: Directiva 92/43/CEE</w:t>
      </w:r>
      <w:r>
        <w:rPr>
          <w:sz w:val="22"/>
        </w:rPr>
        <w:t>, relativa á Conservación de Hábitats Naturais e da Fauna e Flora Silvestres, con afectacións sobre hábitats de interese comunitario prioritario (4030*, 4020* , 9230*, etc.); </w:t>
      </w:r>
      <w:r>
        <w:rPr>
          <w:b/>
          <w:sz w:val="22"/>
        </w:rPr>
        <w:t>Directiva 2009/147/CE de Conservación de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aves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silvestres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Lei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5/2019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Patrimonio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Natural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Galicia</w:t>
      </w:r>
      <w:r>
        <w:rPr>
          <w:b/>
          <w:spacing w:val="-1"/>
          <w:sz w:val="22"/>
        </w:rPr>
        <w:t> </w:t>
      </w:r>
      <w:r>
        <w:rPr>
          <w:sz w:val="22"/>
        </w:rPr>
        <w:t>incompatibilidade</w:t>
      </w:r>
      <w:r>
        <w:rPr>
          <w:spacing w:val="-11"/>
          <w:sz w:val="22"/>
        </w:rPr>
        <w:t> </w:t>
      </w:r>
      <w:r>
        <w:rPr>
          <w:sz w:val="22"/>
        </w:rPr>
        <w:t>coa</w:t>
      </w:r>
      <w:r>
        <w:rPr>
          <w:spacing w:val="-11"/>
          <w:sz w:val="22"/>
        </w:rPr>
        <w:t> </w:t>
      </w:r>
      <w:r>
        <w:rPr>
          <w:sz w:val="22"/>
        </w:rPr>
        <w:t>fauna</w:t>
      </w:r>
      <w:r>
        <w:rPr>
          <w:spacing w:val="-6"/>
          <w:sz w:val="22"/>
        </w:rPr>
        <w:t> </w:t>
      </w:r>
      <w:r>
        <w:rPr>
          <w:sz w:val="22"/>
        </w:rPr>
        <w:t>local, existencia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especies vulnerables ou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perigo;</w:t>
      </w:r>
      <w:r>
        <w:rPr>
          <w:spacing w:val="-9"/>
          <w:sz w:val="22"/>
        </w:rPr>
        <w:t> </w:t>
      </w:r>
      <w:r>
        <w:rPr>
          <w:b/>
          <w:sz w:val="22"/>
        </w:rPr>
        <w:t>Plan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Xestión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Lobo (art.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18.5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297/2008)</w:t>
      </w:r>
      <w:r>
        <w:rPr>
          <w:sz w:val="22"/>
        </w:rPr>
        <w:t>; afeccións moi severas sobre a </w:t>
      </w:r>
      <w:r>
        <w:rPr>
          <w:b/>
          <w:sz w:val="22"/>
        </w:rPr>
        <w:t>Rede Natura 2000 e a súa coherencia</w:t>
      </w:r>
      <w:r>
        <w:rPr>
          <w:sz w:val="22"/>
        </w:rPr>
        <w:t>: </w:t>
      </w:r>
      <w:r>
        <w:rPr>
          <w:b/>
          <w:sz w:val="22"/>
        </w:rPr>
        <w:t>ao LIC do ZEC Serra do Candán (ES1140014) e a ZEPVN e ZEC Brañas de Xestoso (ES1140008), </w:t>
      </w:r>
      <w:r>
        <w:rPr>
          <w:sz w:val="22"/>
        </w:rPr>
        <w:t>constituíndo a zona un corredor ecolóxico e unha área territorial de primordial importancia para poboacións de especies de fauna e flora, sen que o EIA faga unha adecuada e exhaustiva avaliación das repercusións, expresamente regulado nos arts. 3.1 e 10 da </w:t>
      </w:r>
      <w:r>
        <w:rPr>
          <w:b/>
          <w:sz w:val="22"/>
        </w:rPr>
        <w:t>Directiva 92/43 de Hábitats e art.46 da Lei 42/2007 do Patrimonio Natural e a Biodiversidade </w:t>
      </w:r>
      <w:r>
        <w:rPr>
          <w:sz w:val="22"/>
        </w:rPr>
        <w:t>(téñase en conta o razoamento xurídico Oitavo da Sentenza do</w:t>
      </w:r>
      <w:r>
        <w:rPr>
          <w:spacing w:val="-16"/>
          <w:sz w:val="22"/>
        </w:rPr>
        <w:t> </w:t>
      </w:r>
      <w:r>
        <w:rPr>
          <w:sz w:val="22"/>
        </w:rPr>
        <w:t>TSXG</w:t>
      </w:r>
      <w:r>
        <w:rPr>
          <w:spacing w:val="-15"/>
          <w:sz w:val="22"/>
        </w:rPr>
        <w:t> </w:t>
      </w:r>
      <w:r>
        <w:rPr>
          <w:sz w:val="22"/>
        </w:rPr>
        <w:t>sobre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parque</w:t>
      </w:r>
      <w:r>
        <w:rPr>
          <w:spacing w:val="-15"/>
          <w:sz w:val="22"/>
        </w:rPr>
        <w:t> </w:t>
      </w:r>
      <w:r>
        <w:rPr>
          <w:sz w:val="22"/>
        </w:rPr>
        <w:t>eólico</w:t>
      </w:r>
      <w:r>
        <w:rPr>
          <w:spacing w:val="-15"/>
          <w:sz w:val="22"/>
        </w:rPr>
        <w:t> </w:t>
      </w:r>
      <w:r>
        <w:rPr>
          <w:sz w:val="22"/>
        </w:rPr>
        <w:t>Oribio</w:t>
      </w:r>
      <w:r>
        <w:rPr>
          <w:spacing w:val="-15"/>
          <w:sz w:val="22"/>
        </w:rPr>
        <w:t> </w:t>
      </w:r>
      <w:r>
        <w:rPr>
          <w:sz w:val="22"/>
        </w:rPr>
        <w:t>(STSJ</w:t>
      </w:r>
      <w:r>
        <w:rPr>
          <w:spacing w:val="-16"/>
          <w:sz w:val="22"/>
        </w:rPr>
        <w:t> </w:t>
      </w:r>
      <w:r>
        <w:rPr>
          <w:sz w:val="22"/>
        </w:rPr>
        <w:t>GAL</w:t>
      </w:r>
      <w:r>
        <w:rPr>
          <w:spacing w:val="-15"/>
          <w:sz w:val="22"/>
        </w:rPr>
        <w:t> </w:t>
      </w:r>
      <w:r>
        <w:rPr>
          <w:sz w:val="22"/>
        </w:rPr>
        <w:t>6192/2020);</w:t>
      </w:r>
      <w:r>
        <w:rPr>
          <w:spacing w:val="-15"/>
          <w:sz w:val="22"/>
        </w:rPr>
        <w:t> </w:t>
      </w:r>
      <w:r>
        <w:rPr>
          <w:sz w:val="22"/>
        </w:rPr>
        <w:t>afección</w:t>
      </w:r>
      <w:r>
        <w:rPr>
          <w:spacing w:val="-16"/>
          <w:sz w:val="22"/>
        </w:rPr>
        <w:t> </w:t>
      </w:r>
      <w:r>
        <w:rPr>
          <w:sz w:val="22"/>
        </w:rPr>
        <w:t>severa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perxuízos</w:t>
      </w:r>
      <w:r>
        <w:rPr>
          <w:spacing w:val="-14"/>
          <w:sz w:val="22"/>
        </w:rPr>
        <w:t> </w:t>
      </w:r>
      <w:r>
        <w:rPr>
          <w:sz w:val="22"/>
        </w:rPr>
        <w:t>irreversibles sobre humedais, brañas e turbeiras, algunhas non inventariados pola Xunta de Galicia e obviadas no EIA do proxecto.</w:t>
      </w:r>
    </w:p>
    <w:p>
      <w:pPr>
        <w:spacing w:before="123"/>
        <w:ind w:left="184" w:right="0" w:firstLine="0"/>
        <w:jc w:val="both"/>
        <w:rPr>
          <w:rFonts w:ascii="Arial Narrow"/>
          <w:b/>
          <w:sz w:val="22"/>
        </w:rPr>
      </w:pPr>
      <w:r>
        <w:rPr>
          <w:rFonts w:ascii="Arial Narrow"/>
          <w:sz w:val="22"/>
        </w:rPr>
        <w:t>En</w:t>
      </w:r>
      <w:r>
        <w:rPr>
          <w:rFonts w:ascii="Arial Narrow"/>
          <w:spacing w:val="-3"/>
          <w:sz w:val="22"/>
        </w:rPr>
        <w:t> </w:t>
      </w:r>
      <w:r>
        <w:rPr>
          <w:rFonts w:ascii="Arial Narrow"/>
          <w:sz w:val="22"/>
        </w:rPr>
        <w:t>virtude</w:t>
      </w:r>
      <w:r>
        <w:rPr>
          <w:rFonts w:ascii="Arial Narrow"/>
          <w:spacing w:val="-3"/>
          <w:sz w:val="22"/>
        </w:rPr>
        <w:t> </w:t>
      </w:r>
      <w:r>
        <w:rPr>
          <w:rFonts w:ascii="Arial Narrow"/>
          <w:sz w:val="22"/>
        </w:rPr>
        <w:t>do</w:t>
      </w:r>
      <w:r>
        <w:rPr>
          <w:rFonts w:ascii="Arial Narrow"/>
          <w:spacing w:val="-3"/>
          <w:sz w:val="22"/>
        </w:rPr>
        <w:t> </w:t>
      </w:r>
      <w:r>
        <w:rPr>
          <w:rFonts w:ascii="Arial Narrow"/>
          <w:sz w:val="22"/>
        </w:rPr>
        <w:t>anterior,</w:t>
      </w:r>
      <w:r>
        <w:rPr>
          <w:rFonts w:ascii="Arial Narrow"/>
          <w:spacing w:val="-3"/>
          <w:sz w:val="22"/>
        </w:rPr>
        <w:t> </w:t>
      </w:r>
      <w:r>
        <w:rPr>
          <w:rFonts w:ascii="Arial Narrow"/>
          <w:b/>
          <w:spacing w:val="-2"/>
          <w:sz w:val="22"/>
          <w:u w:val="single"/>
        </w:rPr>
        <w:t>SOLICITA:</w:t>
      </w:r>
    </w:p>
    <w:p>
      <w:pPr>
        <w:spacing w:line="240" w:lineRule="auto" w:before="117"/>
        <w:ind w:left="184" w:right="108" w:firstLine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O</w:t>
      </w:r>
      <w:r>
        <w:rPr>
          <w:rFonts w:ascii="Arial Narrow" w:hAnsi="Arial Narrow"/>
          <w:b/>
          <w:spacing w:val="-5"/>
          <w:sz w:val="22"/>
        </w:rPr>
        <w:t> </w:t>
      </w:r>
      <w:r>
        <w:rPr>
          <w:rFonts w:ascii="Arial Narrow" w:hAnsi="Arial Narrow"/>
          <w:b/>
          <w:sz w:val="22"/>
        </w:rPr>
        <w:t>rexeitamento</w:t>
      </w:r>
      <w:r>
        <w:rPr>
          <w:rFonts w:ascii="Arial Narrow" w:hAnsi="Arial Narrow"/>
          <w:b/>
          <w:spacing w:val="-8"/>
          <w:sz w:val="22"/>
        </w:rPr>
        <w:t> </w:t>
      </w:r>
      <w:r>
        <w:rPr>
          <w:rFonts w:ascii="Arial Narrow" w:hAnsi="Arial Narrow"/>
          <w:b/>
          <w:sz w:val="22"/>
        </w:rPr>
        <w:t>do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Estudo</w:t>
      </w:r>
      <w:r>
        <w:rPr>
          <w:rFonts w:ascii="Arial Narrow" w:hAnsi="Arial Narrow"/>
          <w:b/>
          <w:spacing w:val="-8"/>
          <w:sz w:val="22"/>
        </w:rPr>
        <w:t> </w:t>
      </w:r>
      <w:r>
        <w:rPr>
          <w:rFonts w:ascii="Arial Narrow" w:hAnsi="Arial Narrow"/>
          <w:b/>
          <w:sz w:val="22"/>
        </w:rPr>
        <w:t>de</w:t>
      </w:r>
      <w:r>
        <w:rPr>
          <w:rFonts w:ascii="Arial Narrow" w:hAnsi="Arial Narrow"/>
          <w:b/>
          <w:spacing w:val="-8"/>
          <w:sz w:val="22"/>
        </w:rPr>
        <w:t> </w:t>
      </w:r>
      <w:r>
        <w:rPr>
          <w:rFonts w:ascii="Arial Narrow" w:hAnsi="Arial Narrow"/>
          <w:b/>
          <w:sz w:val="22"/>
        </w:rPr>
        <w:t>Impacto</w:t>
      </w:r>
      <w:r>
        <w:rPr>
          <w:rFonts w:ascii="Arial Narrow" w:hAnsi="Arial Narrow"/>
          <w:b/>
          <w:spacing w:val="-8"/>
          <w:sz w:val="22"/>
        </w:rPr>
        <w:t> </w:t>
      </w:r>
      <w:r>
        <w:rPr>
          <w:rFonts w:ascii="Arial Narrow" w:hAnsi="Arial Narrow"/>
          <w:b/>
          <w:sz w:val="22"/>
        </w:rPr>
        <w:t>Ambiental</w:t>
      </w:r>
      <w:r>
        <w:rPr>
          <w:rFonts w:ascii="Arial Narrow" w:hAnsi="Arial Narrow"/>
          <w:b/>
          <w:spacing w:val="-5"/>
          <w:sz w:val="22"/>
        </w:rPr>
        <w:t> </w:t>
      </w:r>
      <w:r>
        <w:rPr>
          <w:rFonts w:ascii="Arial Narrow" w:hAnsi="Arial Narrow"/>
          <w:b/>
          <w:sz w:val="22"/>
        </w:rPr>
        <w:t>e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das</w:t>
      </w:r>
      <w:r>
        <w:rPr>
          <w:rFonts w:ascii="Arial Narrow" w:hAnsi="Arial Narrow"/>
          <w:b/>
          <w:spacing w:val="-8"/>
          <w:sz w:val="22"/>
        </w:rPr>
        <w:t> </w:t>
      </w:r>
      <w:r>
        <w:rPr>
          <w:rFonts w:ascii="Arial Narrow" w:hAnsi="Arial Narrow"/>
          <w:b/>
          <w:sz w:val="22"/>
        </w:rPr>
        <w:t>solicitudes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de</w:t>
      </w:r>
      <w:r>
        <w:rPr>
          <w:rFonts w:ascii="Arial Narrow" w:hAnsi="Arial Narrow"/>
          <w:b/>
          <w:spacing w:val="-8"/>
          <w:sz w:val="22"/>
        </w:rPr>
        <w:t> </w:t>
      </w:r>
      <w:r>
        <w:rPr>
          <w:rFonts w:ascii="Arial Narrow" w:hAnsi="Arial Narrow"/>
          <w:b/>
          <w:sz w:val="22"/>
        </w:rPr>
        <w:t>autorización</w:t>
      </w:r>
      <w:r>
        <w:rPr>
          <w:rFonts w:ascii="Arial Narrow" w:hAnsi="Arial Narrow"/>
          <w:b/>
          <w:spacing w:val="-8"/>
          <w:sz w:val="22"/>
        </w:rPr>
        <w:t> </w:t>
      </w:r>
      <w:r>
        <w:rPr>
          <w:rFonts w:ascii="Arial Narrow" w:hAnsi="Arial Narrow"/>
          <w:b/>
          <w:sz w:val="22"/>
        </w:rPr>
        <w:t>administrativa</w:t>
      </w:r>
      <w:r>
        <w:rPr>
          <w:rFonts w:ascii="Arial Narrow" w:hAnsi="Arial Narrow"/>
          <w:b/>
          <w:spacing w:val="-7"/>
          <w:sz w:val="22"/>
        </w:rPr>
        <w:t> </w:t>
      </w:r>
      <w:r>
        <w:rPr>
          <w:rFonts w:ascii="Arial Narrow" w:hAnsi="Arial Narrow"/>
          <w:b/>
          <w:sz w:val="22"/>
        </w:rPr>
        <w:t>previa</w:t>
      </w:r>
      <w:r>
        <w:rPr>
          <w:rFonts w:ascii="Arial Narrow" w:hAnsi="Arial Narrow"/>
          <w:b/>
          <w:spacing w:val="-3"/>
          <w:sz w:val="22"/>
        </w:rPr>
        <w:t> </w:t>
      </w:r>
      <w:r>
        <w:rPr>
          <w:rFonts w:ascii="Arial Narrow" w:hAnsi="Arial Narrow"/>
          <w:b/>
          <w:sz w:val="22"/>
        </w:rPr>
        <w:t>e</w:t>
      </w:r>
      <w:r>
        <w:rPr>
          <w:rFonts w:ascii="Arial Narrow" w:hAnsi="Arial Narrow"/>
          <w:b/>
          <w:spacing w:val="-7"/>
          <w:sz w:val="22"/>
        </w:rPr>
        <w:t> </w:t>
      </w:r>
      <w:r>
        <w:rPr>
          <w:rFonts w:ascii="Arial Narrow" w:hAnsi="Arial Narrow"/>
          <w:b/>
          <w:sz w:val="22"/>
        </w:rPr>
        <w:t>de</w:t>
      </w:r>
      <w:r>
        <w:rPr>
          <w:rFonts w:ascii="Arial Narrow" w:hAnsi="Arial Narrow"/>
          <w:b/>
          <w:spacing w:val="-8"/>
          <w:sz w:val="22"/>
        </w:rPr>
        <w:t> </w:t>
      </w:r>
      <w:r>
        <w:rPr>
          <w:rFonts w:ascii="Arial Narrow" w:hAnsi="Arial Narrow"/>
          <w:b/>
          <w:sz w:val="22"/>
        </w:rPr>
        <w:t>construción e aprobación do proxecto sectorial</w:t>
      </w:r>
      <w:r>
        <w:rPr>
          <w:rFonts w:ascii="Arial Narrow" w:hAnsi="Arial Narrow"/>
          <w:b/>
          <w:spacing w:val="40"/>
          <w:sz w:val="22"/>
        </w:rPr>
        <w:t> </w:t>
      </w:r>
      <w:r>
        <w:rPr>
          <w:rFonts w:ascii="Arial Narrow" w:hAnsi="Arial Narrow"/>
          <w:b/>
          <w:sz w:val="22"/>
        </w:rPr>
        <w:t>de</w:t>
      </w:r>
      <w:r>
        <w:rPr>
          <w:rFonts w:ascii="Arial Narrow" w:hAnsi="Arial Narrow"/>
          <w:b/>
          <w:spacing w:val="-4"/>
          <w:sz w:val="22"/>
        </w:rPr>
        <w:t> </w:t>
      </w:r>
      <w:r>
        <w:rPr>
          <w:rFonts w:ascii="Arial Narrow" w:hAnsi="Arial Narrow"/>
          <w:b/>
          <w:sz w:val="22"/>
        </w:rPr>
        <w:t>incidencia supramunicipal (proxecto de</w:t>
      </w:r>
      <w:r>
        <w:rPr>
          <w:rFonts w:ascii="Arial Narrow" w:hAnsi="Arial Narrow"/>
          <w:b/>
          <w:spacing w:val="-4"/>
          <w:sz w:val="22"/>
        </w:rPr>
        <w:t> </w:t>
      </w:r>
      <w:r>
        <w:rPr>
          <w:rFonts w:ascii="Arial Narrow" w:hAnsi="Arial Narrow"/>
          <w:b/>
          <w:sz w:val="22"/>
        </w:rPr>
        <w:t>interese autonómico) do proxecto do PE Borreiro</w:t>
      </w:r>
      <w:r>
        <w:rPr>
          <w:rFonts w:ascii="Arial Narrow" w:hAnsi="Arial Narrow"/>
          <w:b/>
          <w:spacing w:val="40"/>
          <w:sz w:val="22"/>
        </w:rPr>
        <w:t> </w:t>
      </w:r>
      <w:r>
        <w:rPr>
          <w:rFonts w:ascii="Arial Narrow" w:hAnsi="Arial Narrow"/>
          <w:b/>
          <w:sz w:val="22"/>
        </w:rPr>
        <w:t>e a súa liña de evacuación (IN408A 2019/63) </w:t>
      </w:r>
      <w:r>
        <w:rPr>
          <w:rFonts w:ascii="Arial Narrow" w:hAnsi="Arial Narrow"/>
          <w:sz w:val="22"/>
        </w:rPr>
        <w:t>polo que se pide a súa retirada definitiva por: infracción normativa, invalidez do documento ambiental e a súa tramitación (sesgo de información pública á cidadanía e outras AAPP), así como pola súa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incompatibilidade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cos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valores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ambientais,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patrimoniais,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paisaxísticos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e</w:t>
      </w:r>
      <w:r>
        <w:rPr>
          <w:rFonts w:ascii="Arial Narrow" w:hAnsi="Arial Narrow"/>
          <w:spacing w:val="-9"/>
          <w:sz w:val="22"/>
        </w:rPr>
        <w:t> </w:t>
      </w:r>
      <w:r>
        <w:rPr>
          <w:rFonts w:ascii="Arial Narrow" w:hAnsi="Arial Narrow"/>
          <w:sz w:val="22"/>
        </w:rPr>
        <w:t>turísticos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presentes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na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área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de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afección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do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proxecto</w:t>
      </w:r>
      <w:r>
        <w:rPr>
          <w:rFonts w:ascii="Arial Narrow" w:hAnsi="Arial Narrow"/>
          <w:spacing w:val="-5"/>
          <w:sz w:val="22"/>
        </w:rPr>
        <w:t> </w:t>
      </w:r>
      <w:r>
        <w:rPr>
          <w:rFonts w:ascii="Arial Narrow" w:hAnsi="Arial Narrow"/>
          <w:sz w:val="22"/>
        </w:rPr>
        <w:t>e a falla de licencia social.</w:t>
      </w:r>
    </w:p>
    <w:p>
      <w:pPr>
        <w:pStyle w:val="BodyText"/>
        <w:spacing w:line="237" w:lineRule="auto" w:before="5"/>
        <w:ind w:left="184" w:right="123"/>
        <w:jc w:val="both"/>
      </w:pPr>
      <w:r>
        <w:rPr>
          <w:b/>
        </w:rPr>
        <w:t>OUTROSÍ DÍ</w:t>
      </w:r>
      <w:r>
        <w:rPr/>
        <w:t>: Que é preciso unha resposta razoada a</w:t>
      </w:r>
      <w:r>
        <w:rPr>
          <w:spacing w:val="-5"/>
        </w:rPr>
        <w:t> </w:t>
      </w:r>
      <w:r>
        <w:rPr/>
        <w:t>estas</w:t>
      </w:r>
      <w:r>
        <w:rPr>
          <w:spacing w:val="-4"/>
        </w:rPr>
        <w:t> </w:t>
      </w:r>
      <w:r>
        <w:rPr/>
        <w:t>alegacións de acordo a la Lei</w:t>
      </w:r>
      <w:r>
        <w:rPr>
          <w:spacing w:val="-2"/>
        </w:rPr>
        <w:t> </w:t>
      </w:r>
      <w:r>
        <w:rPr/>
        <w:t>39/2015, de 1</w:t>
      </w:r>
      <w:r>
        <w:rPr>
          <w:spacing w:val="-5"/>
        </w:rPr>
        <w:t> </w:t>
      </w:r>
      <w:r>
        <w:rPr/>
        <w:t>de outubro, do</w:t>
      </w:r>
      <w:r>
        <w:rPr>
          <w:spacing w:val="-5"/>
        </w:rPr>
        <w:t> </w:t>
      </w:r>
      <w:r>
        <w:rPr/>
        <w:t>PACAP. A falta de resposta é motivo de nulidade da tramitación.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4872" w:val="left" w:leader="none"/>
          <w:tab w:pos="6576" w:val="left" w:leader="none"/>
        </w:tabs>
        <w:spacing w:line="369" w:lineRule="auto" w:before="1"/>
        <w:ind w:left="5082" w:right="3393" w:hanging="1623"/>
      </w:pPr>
      <w:r>
        <w:rPr>
          <w:spacing w:val="-2"/>
        </w:rPr>
        <w:t>Forcarei,</w:t>
      </w:r>
      <w:r>
        <w:rPr/>
        <w:tab/>
      </w:r>
      <w:r>
        <w:rPr>
          <w:spacing w:val="-6"/>
        </w:rPr>
        <w:t>de</w:t>
      </w:r>
      <w:r>
        <w:rPr/>
        <w:tab/>
        <w:tab/>
        <w:t>de</w:t>
      </w:r>
      <w:r>
        <w:rPr>
          <w:spacing w:val="-13"/>
        </w:rPr>
        <w:t> </w:t>
      </w:r>
      <w:r>
        <w:rPr/>
        <w:t>2022 </w:t>
      </w:r>
      <w:r>
        <w:rPr>
          <w:spacing w:val="-2"/>
        </w:rPr>
        <w:t>Asdo.-</w:t>
      </w:r>
    </w:p>
    <w:sectPr>
      <w:pgSz w:w="11910" w:h="16840"/>
      <w:pgMar w:header="0" w:footer="998" w:top="480" w:bottom="1180" w:left="6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0.900024pt;margin-top:781.015991pt;width:12.6pt;height:13.05pt;mso-position-horizontal-relative:page;mso-position-vertical-relative:page;z-index:-15762432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w w:val="100"/>
                  </w:rPr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>
                    <w:rFonts w:ascii="Calibri"/>
                    <w:w w:val="100"/>
                  </w:rPr>
                  <w:fldChar w:fldCharType="separate"/>
                </w:r>
                <w:r>
                  <w:rPr>
                    <w:rFonts w:ascii="Calibri"/>
                    <w:w w:val="100"/>
                  </w:rPr>
                  <w:t>1</w:t>
                </w:r>
                <w:r>
                  <w:rPr>
                    <w:rFonts w:ascii="Calibri"/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7" w:hanging="284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9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5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8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91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Arial Narrow" w:hAnsi="Arial Narrow" w:eastAsia="Arial Narrow" w:cs="Arial Narrow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67" w:right="111" w:hanging="284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García Valladares</dc:creator>
  <dcterms:created xsi:type="dcterms:W3CDTF">2022-10-21T20:42:24Z</dcterms:created>
  <dcterms:modified xsi:type="dcterms:W3CDTF">2022-10-21T20:42:24Z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para Microsoft 365</vt:lpwstr>
  </property>
</Properties>
</file>