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161" w:firstLine="0"/>
        <w:jc w:val="right"/>
        <w:rPr>
          <w:i/>
          <w:sz w:val="24"/>
        </w:rPr>
      </w:pPr>
      <w:r>
        <w:rPr>
          <w:i/>
          <w:sz w:val="24"/>
        </w:rPr>
        <w:t>CONSELLERÍA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AMBIENTE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CAMBIO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CLIMÁTICO</w:t>
      </w:r>
    </w:p>
    <w:p>
      <w:pPr>
        <w:spacing w:before="120"/>
        <w:ind w:left="0" w:right="133" w:firstLine="0"/>
        <w:jc w:val="right"/>
        <w:rPr>
          <w:b/>
          <w:sz w:val="24"/>
        </w:rPr>
      </w:pPr>
      <w:r>
        <w:rPr>
          <w:b/>
          <w:sz w:val="24"/>
        </w:rPr>
        <w:t>DIRECCIÓN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XERAL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ENERXÍAS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RENOVABLES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CAMBIO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CLIMÁTICO</w:t>
      </w:r>
    </w:p>
    <w:p>
      <w:pPr>
        <w:spacing w:line="343" w:lineRule="auto" w:before="120"/>
        <w:ind w:left="5381" w:right="131" w:firstLine="1058"/>
        <w:jc w:val="both"/>
        <w:rPr>
          <w:b/>
          <w:sz w:val="24"/>
        </w:rPr>
      </w:pPr>
      <w:r>
        <w:rPr>
          <w:b/>
          <w:sz w:val="24"/>
        </w:rPr>
        <w:t>Á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Paula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María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Uría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Traba Departamento Territorial de Pontevedra Avenida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Mª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Victoria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Moreno,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43-4º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andar</w:t>
      </w:r>
    </w:p>
    <w:p>
      <w:pPr>
        <w:spacing w:before="4"/>
        <w:ind w:left="7809" w:right="0" w:firstLine="0"/>
        <w:jc w:val="both"/>
        <w:rPr>
          <w:b/>
          <w:sz w:val="24"/>
        </w:rPr>
      </w:pPr>
      <w:r>
        <w:rPr>
          <w:b/>
          <w:sz w:val="24"/>
        </w:rPr>
        <w:t>36071 </w:t>
      </w:r>
      <w:r>
        <w:rPr>
          <w:b/>
          <w:spacing w:val="-2"/>
          <w:sz w:val="24"/>
        </w:rPr>
        <w:t>Pontevedra</w:t>
      </w:r>
    </w:p>
    <w:p>
      <w:pPr>
        <w:spacing w:before="120"/>
        <w:ind w:left="2" w:right="141" w:firstLine="0"/>
        <w:jc w:val="both"/>
        <w:rPr>
          <w:b/>
          <w:sz w:val="24"/>
        </w:rPr>
      </w:pPr>
      <w:r>
        <w:rPr>
          <w:b/>
          <w:sz w:val="24"/>
        </w:rPr>
        <w:t>ASUNTO: Alegacións á solicitude de autorización administrativa previa e autorización administrativa de construción, e o estudo de impacto ambiental da liña de alta tensión LAT 132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kV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Penizas-SEC Paraño,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situada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nos concellos 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Forcarei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Cerdedo-Cotobade (Pontevedra) e Beariz (Ourense), e promovida por Engie Proyecto As Penizas, S.L. (expediente IN408A 2021/003)</w:t>
      </w:r>
    </w:p>
    <w:p>
      <w:pPr>
        <w:pStyle w:val="BodyText"/>
        <w:spacing w:before="240"/>
        <w:ind w:left="0" w:firstLine="0"/>
        <w:jc w:val="left"/>
        <w:rPr>
          <w:b/>
        </w:rPr>
      </w:pPr>
    </w:p>
    <w:p>
      <w:pPr>
        <w:pStyle w:val="BodyText"/>
        <w:tabs>
          <w:tab w:pos="3800" w:val="left" w:leader="none"/>
          <w:tab w:pos="6280" w:val="left" w:leader="none"/>
          <w:tab w:pos="7332" w:val="left" w:leader="none"/>
          <w:tab w:pos="8724" w:val="left" w:leader="none"/>
          <w:tab w:pos="9467" w:val="left" w:leader="none"/>
        </w:tabs>
        <w:ind w:left="2" w:right="245" w:firstLine="0"/>
        <w:jc w:val="left"/>
      </w:pPr>
      <w:r>
        <w:rPr>
          <w:spacing w:val="-2"/>
        </w:rPr>
        <w:t>Don/Dona</w:t>
      </w:r>
      <w:r>
        <w:rPr>
          <w:u w:val="single"/>
        </w:rPr>
        <w:tab/>
        <w:tab/>
      </w:r>
      <w:r>
        <w:rPr>
          <w:u w:val="none"/>
        </w:rPr>
        <w:t>, con DNI nº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con domicilio a efectos de notificacións en </w:t>
      </w:r>
      <w:r>
        <w:rPr>
          <w:u w:val="single"/>
        </w:rPr>
        <w:tab/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concello de </w:t>
      </w:r>
      <w:r>
        <w:rPr>
          <w:u w:val="single"/>
        </w:rPr>
        <w:tab/>
      </w:r>
      <w:r>
        <w:rPr>
          <w:u w:val="none"/>
        </w:rPr>
        <w:t>, provincia de </w:t>
      </w:r>
      <w:r>
        <w:rPr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spacing w:before="120"/>
        <w:ind w:left="2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EXPÓN:</w:t>
      </w:r>
    </w:p>
    <w:p>
      <w:pPr>
        <w:pStyle w:val="BodyText"/>
        <w:spacing w:before="120"/>
        <w:ind w:left="2" w:right="134" w:firstLine="0"/>
      </w:pPr>
      <w:r>
        <w:rPr/>
        <w:t>Á vista da Resolución pola que se somete a información pública o estudo de impacto ambiental, a solicitude de autorización administrativa previa e autorización administrativa de construción da</w:t>
      </w:r>
      <w:r>
        <w:rPr>
          <w:spacing w:val="-1"/>
        </w:rPr>
        <w:t> </w:t>
      </w:r>
      <w:r>
        <w:rPr/>
        <w:t>liña de alta tensión LAT 132 kV SE PE </w:t>
      </w:r>
      <w:r>
        <w:rPr>
          <w:b/>
        </w:rPr>
        <w:t>As Penizas-SEC Paraño</w:t>
      </w:r>
      <w:r>
        <w:rPr/>
        <w:t>, promovida por </w:t>
      </w:r>
      <w:r>
        <w:rPr>
          <w:b/>
        </w:rPr>
        <w:t>Engie Proyecto As Penizas, S.L.U.</w:t>
      </w:r>
      <w:r>
        <w:rPr/>
        <w:t>, publicada no DOG con data 6 de Abril de 2026, por medio do presente escrito realízanse as seguintes </w:t>
      </w:r>
      <w:r>
        <w:rPr>
          <w:b/>
        </w:rPr>
        <w:t>ALEGACIÓNS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20" w:after="0"/>
        <w:ind w:left="711" w:right="138" w:hanging="284"/>
        <w:jc w:val="both"/>
        <w:rPr>
          <w:sz w:val="24"/>
        </w:rPr>
      </w:pPr>
      <w:r>
        <w:rPr>
          <w:b/>
          <w:sz w:val="24"/>
        </w:rPr>
        <w:t>Impacto na saúde e benestar: </w:t>
      </w:r>
      <w:r>
        <w:rPr>
          <w:sz w:val="24"/>
        </w:rPr>
        <w:t>O trazado de </w:t>
      </w:r>
      <w:r>
        <w:rPr>
          <w:b/>
          <w:sz w:val="24"/>
        </w:rPr>
        <w:t>16,87 km </w:t>
      </w:r>
      <w:r>
        <w:rPr>
          <w:sz w:val="24"/>
        </w:rPr>
        <w:t>discorre por zonas dos concellos de </w:t>
      </w:r>
      <w:r>
        <w:rPr>
          <w:b/>
          <w:sz w:val="24"/>
        </w:rPr>
        <w:t>Forcarei, Cerdedo-Cotobade e Beariz</w:t>
      </w:r>
      <w:r>
        <w:rPr>
          <w:sz w:val="24"/>
        </w:rPr>
        <w:t>, situándose moi perto (300m) ou</w:t>
      </w:r>
      <w:r>
        <w:rPr>
          <w:spacing w:val="40"/>
          <w:sz w:val="24"/>
        </w:rPr>
        <w:t> </w:t>
      </w:r>
      <w:r>
        <w:rPr>
          <w:sz w:val="24"/>
        </w:rPr>
        <w:t>perto (1km) de núcleos habitados e lugares de traballo, A Mámoa, a Murada, Liñares, Valadelo, O Vieiro, Framil, Coto</w:t>
      </w:r>
      <w:r>
        <w:rPr>
          <w:spacing w:val="-8"/>
          <w:sz w:val="24"/>
        </w:rPr>
        <w:t> </w:t>
      </w:r>
      <w:r>
        <w:rPr>
          <w:sz w:val="24"/>
        </w:rPr>
        <w:t>Aciveiro e Lerce (en Castrelo), os polígonos do Cachafeiro e Vilapouca, Vilar, Ventoxo,</w:t>
      </w:r>
      <w:r>
        <w:rPr>
          <w:spacing w:val="-6"/>
          <w:sz w:val="24"/>
        </w:rPr>
        <w:t> </w:t>
      </w:r>
      <w:r>
        <w:rPr>
          <w:sz w:val="24"/>
        </w:rPr>
        <w:t>Pardesoa,</w:t>
      </w:r>
      <w:r>
        <w:rPr>
          <w:spacing w:val="-15"/>
          <w:sz w:val="24"/>
        </w:rPr>
        <w:t> </w:t>
      </w:r>
      <w:r>
        <w:rPr>
          <w:sz w:val="24"/>
        </w:rPr>
        <w:t>Acivedo,</w:t>
      </w:r>
      <w:r>
        <w:rPr>
          <w:spacing w:val="-5"/>
          <w:sz w:val="24"/>
        </w:rPr>
        <w:t> </w:t>
      </w:r>
      <w:r>
        <w:rPr>
          <w:sz w:val="24"/>
        </w:rPr>
        <w:t>Fontela,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Sixto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parroquia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San</w:t>
      </w:r>
      <w:r>
        <w:rPr>
          <w:spacing w:val="-6"/>
          <w:sz w:val="24"/>
        </w:rPr>
        <w:t> </w:t>
      </w:r>
      <w:r>
        <w:rPr>
          <w:sz w:val="24"/>
        </w:rPr>
        <w:t>Miguel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Presqueiras</w:t>
      </w:r>
      <w:r>
        <w:rPr>
          <w:spacing w:val="-4"/>
          <w:sz w:val="24"/>
        </w:rPr>
        <w:t> </w:t>
      </w:r>
      <w:r>
        <w:rPr>
          <w:sz w:val="24"/>
        </w:rPr>
        <w:t>en Forcarei, Framil, a Insua, a Mouteira e Vilariño, nas parroquias de Parada e Folgoso, en Cerdedo e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Ventelas e Lebozán, en Beariz. Obvianse os riscos asociados á contaminación electromagnética sen ningún estudo a maiores e feito con rigor no Estudo de Impacto Ambiental (EIA).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139" w:hanging="284"/>
        <w:jc w:val="both"/>
        <w:rPr>
          <w:sz w:val="24"/>
        </w:rPr>
      </w:pPr>
      <w:r>
        <w:rPr>
          <w:b/>
          <w:sz w:val="24"/>
        </w:rPr>
        <w:t>Falta de utilidade pública e interese social:</w:t>
      </w:r>
      <w:r>
        <w:rPr>
          <w:b/>
          <w:spacing w:val="26"/>
          <w:sz w:val="24"/>
        </w:rPr>
        <w:t> </w:t>
      </w:r>
      <w:r>
        <w:rPr>
          <w:sz w:val="24"/>
        </w:rPr>
        <w:t>O proxecto responde a un interese mercantil de evacuación enerxética sen incidencia positiva real na biodiversidade local, supoñendo a afección a masas forestais e hábitats naturais e sen licencia social para operar que se evidencia nos polígonos eólicos ligados a esta liña de</w:t>
      </w:r>
      <w:r>
        <w:rPr>
          <w:spacing w:val="-7"/>
          <w:sz w:val="24"/>
        </w:rPr>
        <w:t> </w:t>
      </w:r>
      <w:r>
        <w:rPr>
          <w:sz w:val="24"/>
        </w:rPr>
        <w:t>Alta Tensión xa xudicializados.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139" w:hanging="284"/>
        <w:jc w:val="both"/>
        <w:rPr>
          <w:sz w:val="24"/>
        </w:rPr>
      </w:pPr>
      <w:r>
        <w:rPr>
          <w:b/>
          <w:sz w:val="24"/>
        </w:rPr>
        <w:t>Vulneración do dereito á información e participación: </w:t>
      </w:r>
      <w:r>
        <w:rPr>
          <w:sz w:val="24"/>
        </w:rPr>
        <w:t>A tramitación debe garantir a participación pública plena conforme ao Convenio de Aarhus. O acceso á información e o propio procedemento administrativo continua sendo opaco e de difícil acceso tanto para particulares como para empresas atendendo á realidade demográfica dos lugares onde pretenden implantarse.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" w:after="0"/>
        <w:ind w:left="711" w:right="130" w:hanging="284"/>
        <w:jc w:val="both"/>
        <w:rPr>
          <w:sz w:val="24"/>
        </w:rPr>
      </w:pPr>
      <w:r>
        <w:rPr>
          <w:b/>
          <w:sz w:val="24"/>
        </w:rPr>
        <w:t>Carencias e falta de avaliación de sinerxías: </w:t>
      </w:r>
      <w:r>
        <w:rPr>
          <w:sz w:val="24"/>
        </w:rPr>
        <w:t>O EIA non avalía amplamente os efectos acumulativos da LAT xunto con outras infraestruturas eléctricas da zona, como a </w:t>
      </w:r>
      <w:r>
        <w:rPr>
          <w:b/>
          <w:sz w:val="24"/>
        </w:rPr>
        <w:t>S.E.C. Paraño </w:t>
      </w:r>
      <w:r>
        <w:rPr>
          <w:sz w:val="24"/>
        </w:rPr>
        <w:t>ou a futura </w:t>
      </w:r>
      <w:r>
        <w:rPr>
          <w:b/>
          <w:sz w:val="24"/>
        </w:rPr>
        <w:t>L.E. 400 kV de REE </w:t>
      </w:r>
      <w:r>
        <w:rPr>
          <w:sz w:val="24"/>
        </w:rPr>
        <w:t>prevista en Beariz.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132" w:hanging="284"/>
        <w:jc w:val="both"/>
        <w:rPr>
          <w:sz w:val="24"/>
        </w:rPr>
      </w:pPr>
      <w:r>
        <w:rPr>
          <w:b/>
          <w:sz w:val="24"/>
        </w:rPr>
        <w:t>Afección a recursos hídricos e espazos protexidos: </w:t>
      </w:r>
      <w:r>
        <w:rPr>
          <w:sz w:val="24"/>
        </w:rPr>
        <w:t>O trazado realiza numerosos cruzamentos críticos, incluíndo o </w:t>
      </w:r>
      <w:r>
        <w:rPr>
          <w:b/>
          <w:sz w:val="24"/>
        </w:rPr>
        <w:t>Río Lérez</w:t>
      </w:r>
      <w:r>
        <w:rPr>
          <w:sz w:val="24"/>
        </w:rPr>
        <w:t>, e varios afluentes: o </w:t>
      </w:r>
      <w:r>
        <w:rPr>
          <w:b/>
          <w:sz w:val="24"/>
        </w:rPr>
        <w:t>río da Freixeira </w:t>
      </w:r>
      <w:r>
        <w:rPr>
          <w:sz w:val="24"/>
        </w:rPr>
        <w:t>e o </w:t>
      </w:r>
      <w:r>
        <w:rPr>
          <w:b/>
          <w:sz w:val="24"/>
        </w:rPr>
        <w:t>Río Ventoxo </w:t>
      </w:r>
      <w:r>
        <w:rPr>
          <w:sz w:val="24"/>
        </w:rPr>
        <w:t>e diversos regos como o </w:t>
      </w:r>
      <w:r>
        <w:rPr>
          <w:b/>
          <w:sz w:val="24"/>
        </w:rPr>
        <w:t>Regueiro de Barbeitas </w:t>
      </w:r>
      <w:r>
        <w:rPr>
          <w:sz w:val="24"/>
        </w:rPr>
        <w:t>ou o </w:t>
      </w:r>
      <w:r>
        <w:rPr>
          <w:b/>
          <w:sz w:val="24"/>
        </w:rPr>
        <w:t>Rego da Pardiña</w:t>
      </w:r>
      <w:r>
        <w:rPr>
          <w:sz w:val="24"/>
        </w:rPr>
        <w:t>, poñendo en risco os ecosistemas fluviais e a calidade das augas, das que se abastecen as aldeas </w:t>
      </w:r>
      <w:r>
        <w:rPr>
          <w:spacing w:val="-2"/>
          <w:sz w:val="24"/>
        </w:rPr>
        <w:t>próximas.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top="1060" w:bottom="28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74" w:after="0"/>
        <w:ind w:left="711" w:right="136" w:hanging="284"/>
        <w:jc w:val="both"/>
        <w:rPr>
          <w:sz w:val="24"/>
        </w:rPr>
      </w:pPr>
      <w:r>
        <w:rPr>
          <w:sz w:val="24"/>
        </w:rPr>
        <w:t>.</w:t>
      </w:r>
      <w:r>
        <w:rPr>
          <w:b/>
          <w:sz w:val="24"/>
        </w:rPr>
        <w:t>Afección a recursos hídricos e espazos protexidos</w:t>
      </w:r>
      <w:r>
        <w:rPr>
          <w:sz w:val="24"/>
        </w:rPr>
        <w:t>: O trazado realiza numerosos cruzamentos críticos como o do Río Lérez no tramo incluído na REDE NATURA 2000 Serra do Cando (ES1140014)e corredor ecolóxico que une este espazo coa Rede Natura Serra do Candán (ES1140013)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132" w:hanging="284"/>
        <w:jc w:val="both"/>
        <w:rPr>
          <w:sz w:val="24"/>
        </w:rPr>
      </w:pPr>
      <w:r>
        <w:rPr>
          <w:b/>
          <w:sz w:val="24"/>
        </w:rPr>
        <w:t>Impacto paisaxístico e patrimonial: </w:t>
      </w:r>
      <w:r>
        <w:rPr>
          <w:sz w:val="24"/>
        </w:rPr>
        <w:t>A instalación de </w:t>
      </w:r>
      <w:r>
        <w:rPr>
          <w:b/>
          <w:sz w:val="24"/>
        </w:rPr>
        <w:t>65 apoios metálicos </w:t>
      </w:r>
      <w:r>
        <w:rPr>
          <w:sz w:val="24"/>
        </w:rPr>
        <w:t>supón un impacto severo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paisaxe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patrimonio inmaterial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Terra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Montes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 concello de Beariz.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20" w:after="0"/>
        <w:ind w:left="711" w:right="139" w:hanging="284"/>
        <w:jc w:val="both"/>
        <w:rPr>
          <w:sz w:val="24"/>
        </w:rPr>
      </w:pPr>
      <w:r>
        <w:rPr>
          <w:b/>
          <w:sz w:val="24"/>
        </w:rPr>
        <w:t>Non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garante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z w:val="24"/>
        </w:rPr>
        <w:t>afección</w:t>
      </w:r>
      <w:r>
        <w:rPr>
          <w:spacing w:val="-3"/>
          <w:sz w:val="24"/>
        </w:rPr>
        <w:t> </w:t>
      </w:r>
      <w:r>
        <w:rPr>
          <w:sz w:val="24"/>
        </w:rPr>
        <w:t>ós</w:t>
      </w:r>
      <w:r>
        <w:rPr>
          <w:spacing w:val="-3"/>
          <w:sz w:val="24"/>
        </w:rPr>
        <w:t> </w:t>
      </w:r>
      <w:r>
        <w:rPr>
          <w:sz w:val="24"/>
        </w:rPr>
        <w:t>acuíferos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á</w:t>
      </w:r>
      <w:r>
        <w:rPr>
          <w:spacing w:val="-4"/>
          <w:sz w:val="24"/>
        </w:rPr>
        <w:t> </w:t>
      </w:r>
      <w:r>
        <w:rPr>
          <w:sz w:val="24"/>
        </w:rPr>
        <w:t>calidade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masas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auga</w:t>
      </w:r>
      <w:r>
        <w:rPr>
          <w:spacing w:val="-2"/>
          <w:sz w:val="24"/>
        </w:rPr>
        <w:t> </w:t>
      </w:r>
      <w:r>
        <w:rPr>
          <w:sz w:val="24"/>
        </w:rPr>
        <w:t>tanto</w:t>
      </w:r>
      <w:r>
        <w:rPr>
          <w:spacing w:val="-2"/>
          <w:sz w:val="24"/>
        </w:rPr>
        <w:t> </w:t>
      </w:r>
      <w:r>
        <w:rPr>
          <w:sz w:val="24"/>
        </w:rPr>
        <w:t>superficiais como soterradas. Os movementos de terras, perforacións e outras obras necesarias para a instalación da LAT</w:t>
      </w:r>
      <w:r>
        <w:rPr>
          <w:spacing w:val="-1"/>
          <w:sz w:val="24"/>
        </w:rPr>
        <w:t> </w:t>
      </w:r>
      <w:r>
        <w:rPr>
          <w:sz w:val="24"/>
        </w:rPr>
        <w:t>poden afectar gravemente ós acuíferos, mananciais e á rede hidrográfica dándose unha afección ós recursos hídricos. Téñase en conta a Directiva Marco dá Auga </w:t>
      </w:r>
      <w:r>
        <w:rPr>
          <w:spacing w:val="-2"/>
          <w:sz w:val="24"/>
        </w:rPr>
        <w:t>(DMA).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120" w:after="0"/>
        <w:ind w:left="711" w:right="143" w:hanging="284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instalación desta LAT de 16'87 km. supón un impacto paisaxístico severo nas poboacións da contorna</w:t>
      </w:r>
      <w:r>
        <w:rPr>
          <w:sz w:val="24"/>
        </w:rPr>
        <w:t>, na área de especial interese paisaxístico “Serra do Candán e Montes do</w:t>
      </w:r>
      <w:r>
        <w:rPr>
          <w:spacing w:val="-4"/>
          <w:sz w:val="24"/>
        </w:rPr>
        <w:t> </w:t>
      </w:r>
      <w:r>
        <w:rPr>
          <w:sz w:val="24"/>
        </w:rPr>
        <w:t>Testeiro”, e no patrimonio cultural presente na área de afección.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paisaxe supón un elemento cultural e natural de inmenso valor para a sociedade e é un activo económico e social. Ao respecto da protección da paisaxe, téñanse en conta o Convenio Europeo da Paisaxe,</w:t>
      </w:r>
      <w:r>
        <w:rPr>
          <w:spacing w:val="-2"/>
          <w:sz w:val="24"/>
        </w:rPr>
        <w:t> </w:t>
      </w:r>
      <w:r>
        <w:rPr>
          <w:sz w:val="24"/>
        </w:rPr>
        <w:t>ratificado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España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26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noviembre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2007,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Regulamento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Paisaxe (Decreto 93/2020) e ás Directrices de Paisaxe (Decreto 238/2020).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  <w:tab w:pos="727" w:val="left" w:leader="none"/>
        </w:tabs>
        <w:spacing w:line="240" w:lineRule="auto" w:before="120" w:after="0"/>
        <w:ind w:left="711" w:right="132" w:hanging="284"/>
        <w:jc w:val="both"/>
        <w:rPr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> proxecto afecta a unha área de alto valor ecolóxico e sensibilidade ambiental </w:t>
      </w:r>
      <w:r>
        <w:rPr>
          <w:sz w:val="24"/>
        </w:rPr>
        <w:t>que suporá unha serie de consecuencias negativas sobre o patrimonio natural e cultural incorrendo nunha</w:t>
      </w:r>
      <w:r>
        <w:rPr>
          <w:spacing w:val="-2"/>
          <w:sz w:val="24"/>
        </w:rPr>
        <w:t> </w:t>
      </w:r>
      <w:r>
        <w:rPr>
          <w:sz w:val="24"/>
        </w:rPr>
        <w:t>incorrecta</w:t>
      </w:r>
      <w:r>
        <w:rPr>
          <w:spacing w:val="-1"/>
          <w:sz w:val="24"/>
        </w:rPr>
        <w:t> </w:t>
      </w:r>
      <w:r>
        <w:rPr>
          <w:sz w:val="24"/>
        </w:rPr>
        <w:t>avaliación dos</w:t>
      </w:r>
      <w:r>
        <w:rPr>
          <w:spacing w:val="-1"/>
          <w:sz w:val="24"/>
        </w:rPr>
        <w:t> </w:t>
      </w:r>
      <w:r>
        <w:rPr>
          <w:sz w:val="24"/>
        </w:rPr>
        <w:t>impactos e</w:t>
      </w:r>
      <w:r>
        <w:rPr>
          <w:spacing w:val="-1"/>
          <w:sz w:val="24"/>
        </w:rPr>
        <w:t> </w:t>
      </w:r>
      <w:r>
        <w:rPr>
          <w:sz w:val="24"/>
        </w:rPr>
        <w:t>vulnerando unha</w:t>
      </w:r>
      <w:r>
        <w:rPr>
          <w:spacing w:val="-1"/>
          <w:sz w:val="24"/>
        </w:rPr>
        <w:t> </w:t>
      </w:r>
      <w:r>
        <w:rPr>
          <w:sz w:val="24"/>
        </w:rPr>
        <w:t>serie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normativas: </w:t>
      </w:r>
      <w:r>
        <w:rPr>
          <w:sz w:val="24"/>
          <w:u w:val="single"/>
        </w:rPr>
        <w:t>Directiva 92/43/CEE</w:t>
      </w:r>
      <w:r>
        <w:rPr>
          <w:sz w:val="24"/>
          <w:u w:val="none"/>
        </w:rPr>
        <w:t>, relativa á Conservación de Hábitats Naturais e da Fauna e Flora Silvestres, con afectacións sobre hábitats de interese comunitario prioritario; </w:t>
      </w:r>
      <w:r>
        <w:rPr>
          <w:sz w:val="24"/>
          <w:u w:val="single"/>
        </w:rPr>
        <w:t>Directiva</w:t>
      </w:r>
      <w:r>
        <w:rPr>
          <w:sz w:val="24"/>
          <w:u w:val="none"/>
        </w:rPr>
        <w:t> </w:t>
      </w:r>
      <w:r>
        <w:rPr>
          <w:sz w:val="24"/>
          <w:u w:val="single"/>
        </w:rPr>
        <w:t>2009/147/CE</w:t>
      </w:r>
      <w:r>
        <w:rPr>
          <w:sz w:val="24"/>
          <w:u w:val="none"/>
        </w:rPr>
        <w:t> de Conservación de aves silvestres e a Lei 5/2019 de Patrimonio Natural de Galicia , incompatibilidade coa fauna local, existencia de especies vulnerables ou en perigo; </w:t>
      </w:r>
      <w:r>
        <w:rPr>
          <w:sz w:val="24"/>
          <w:u w:val="single"/>
        </w:rPr>
        <w:t>Plan de Xestión do Lobo (art. 18.5 do D. 297/2008)</w:t>
      </w:r>
      <w:r>
        <w:rPr>
          <w:sz w:val="24"/>
          <w:u w:val="none"/>
        </w:rPr>
        <w:t>; afeccións moi severas aos corredores biolóxicos do curso do alto-medio Lérez, constituíndo a zona un corredor ecolóxico e unha área territorial de primordial importancia para poboacións de especies de fauna e flora, sen que o EIA faga unha adecuada e exhaustiva avaliación das repercusións, expresamente regulado nos arts. 3.1 e 10 da </w:t>
      </w:r>
      <w:r>
        <w:rPr>
          <w:sz w:val="24"/>
          <w:u w:val="single"/>
        </w:rPr>
        <w:t>Directiva 92/43 de Hábitats</w:t>
      </w:r>
      <w:r>
        <w:rPr>
          <w:sz w:val="24"/>
          <w:u w:val="none"/>
        </w:rPr>
        <w:t> e art.46 da Lei 42/2007 do Patrimonio Natural e a Biodiversidade (téñase en conta o razoamento xurídico Oitavo da Sentenza do TSXG sobre o parque eólico Oribio (STSJ GAL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6192/2020); afección severa e prexuízos irreversibles sobre humidais, brañas e turbeiras, algúns non inventariados pola Xunta de Galicia e obviadas no EIA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do proxecto.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  <w:tab w:pos="787" w:val="left" w:leader="none"/>
        </w:tabs>
        <w:spacing w:line="240" w:lineRule="auto" w:before="120" w:after="0"/>
        <w:ind w:left="711" w:right="144" w:hanging="284"/>
        <w:jc w:val="both"/>
        <w:rPr>
          <w:i/>
          <w:sz w:val="24"/>
        </w:rPr>
      </w:pPr>
      <w:r>
        <w:rPr>
          <w:sz w:val="24"/>
        </w:rPr>
        <w:tab/>
        <w:t>Clara contradición coa </w:t>
      </w:r>
      <w:r>
        <w:rPr>
          <w:b/>
          <w:sz w:val="24"/>
        </w:rPr>
        <w:t>Estratexia Galega de Infraestrutura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Verde e da Conectividade e 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Restauración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Ecolóxica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aprobada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2024,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recoñece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concepto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integra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 conectividade dos ecosistemas, a protección e provisión de servizos ecosistémicos e a mitigación e adaptación ao cambio climático, asegurando a provisión sostible destes servizos e incrementando a resiliencia dos ecosistemas.</w:t>
      </w:r>
    </w:p>
    <w:p>
      <w:pPr>
        <w:spacing w:before="121"/>
        <w:ind w:left="2" w:right="135" w:firstLine="0"/>
        <w:jc w:val="both"/>
        <w:rPr>
          <w:b/>
          <w:sz w:val="24"/>
        </w:rPr>
      </w:pPr>
      <w:r>
        <w:rPr>
          <w:b/>
          <w:sz w:val="24"/>
        </w:rPr>
        <w:t>SOLICITO: </w:t>
      </w:r>
      <w:r>
        <w:rPr>
          <w:sz w:val="24"/>
        </w:rPr>
        <w:t>Que se teña por presentado este escrito e se declaren as alegacións en tempo e forma, estimando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mesmas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declare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b/>
          <w:sz w:val="24"/>
        </w:rPr>
        <w:t>inviabilidade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ambiental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instalación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desestime</w:t>
      </w:r>
      <w:r>
        <w:rPr>
          <w:spacing w:val="-2"/>
          <w:sz w:val="24"/>
        </w:rPr>
        <w:t> </w:t>
      </w:r>
      <w:r>
        <w:rPr>
          <w:sz w:val="24"/>
        </w:rPr>
        <w:t>o proxecto da </w:t>
      </w:r>
      <w:r>
        <w:rPr>
          <w:b/>
          <w:sz w:val="24"/>
        </w:rPr>
        <w:t>LAT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 Penizas-SEC Paraño (expediente IN408A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2021/003)</w:t>
      </w:r>
    </w:p>
    <w:p>
      <w:pPr>
        <w:pStyle w:val="BodyText"/>
        <w:spacing w:before="240"/>
        <w:ind w:left="0" w:firstLine="0"/>
        <w:jc w:val="left"/>
        <w:rPr>
          <w:b/>
        </w:rPr>
      </w:pPr>
    </w:p>
    <w:p>
      <w:pPr>
        <w:pStyle w:val="BodyText"/>
        <w:tabs>
          <w:tab w:pos="3294" w:val="left" w:leader="none"/>
          <w:tab w:pos="4835" w:val="left" w:leader="none"/>
          <w:tab w:pos="8303" w:val="left" w:leader="none"/>
        </w:tabs>
        <w:spacing w:line="343" w:lineRule="auto"/>
        <w:ind w:left="4389" w:right="698" w:hanging="3820"/>
        <w:jc w:val="left"/>
      </w:pPr>
      <w:r>
        <w:rPr/>
        <w:t>En </w:t>
      </w:r>
      <w:r>
        <w:rPr>
          <w:u w:val="single"/>
        </w:rPr>
        <w:tab/>
      </w:r>
      <w:r>
        <w:rPr>
          <w:u w:val="none"/>
        </w:rPr>
        <w:t>, a </w:t>
      </w:r>
      <w:r>
        <w:rPr>
          <w:u w:val="single"/>
        </w:rPr>
        <w:tab/>
        <w:tab/>
      </w:r>
      <w:r>
        <w:rPr>
          <w:u w:val="none"/>
        </w:rPr>
        <w:t>de </w:t>
      </w:r>
      <w:r>
        <w:rPr>
          <w:u w:val="single"/>
        </w:rPr>
        <w:tab/>
      </w:r>
      <w:r>
        <w:rPr>
          <w:u w:val="none"/>
        </w:rPr>
        <w:t>de</w:t>
      </w:r>
      <w:r>
        <w:rPr>
          <w:spacing w:val="-15"/>
          <w:u w:val="none"/>
        </w:rPr>
        <w:t> </w:t>
      </w:r>
      <w:r>
        <w:rPr>
          <w:u w:val="none"/>
        </w:rPr>
        <w:t>2026 </w:t>
      </w:r>
      <w:r>
        <w:rPr>
          <w:spacing w:val="-2"/>
          <w:u w:val="none"/>
        </w:rPr>
        <w:t>Asinado:</w:t>
      </w:r>
    </w:p>
    <w:sectPr>
      <w:pgSz w:w="11900" w:h="16840"/>
      <w:pgMar w:top="106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1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5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2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7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711" w:hanging="284"/>
      <w:jc w:val="both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11" w:right="132" w:hanging="284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2026-04-15T18:37:29Z</dcterms:created>
  <dcterms:modified xsi:type="dcterms:W3CDTF">2026-04-15T18:37:29Z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2026-04-09T00:00:00Z</vt:filetime>
  </property>
</Properties>
</file>